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93D3" w14:textId="48883D56" w:rsidR="006378B2" w:rsidRDefault="00B37967">
      <w:r w:rsidRPr="006378B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0C1293" wp14:editId="60237673">
                <wp:simplePos x="0" y="0"/>
                <wp:positionH relativeFrom="page">
                  <wp:align>right</wp:align>
                </wp:positionH>
                <wp:positionV relativeFrom="paragraph">
                  <wp:posOffset>-3724427</wp:posOffset>
                </wp:positionV>
                <wp:extent cx="8284845" cy="7205472"/>
                <wp:effectExtent l="0" t="0" r="1905" b="0"/>
                <wp:wrapNone/>
                <wp:docPr id="16" name="Rectangle 15" descr="Blue rectangle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C7615B-EA0D-4CEB-A467-8BEB62FE5E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4845" cy="7205472"/>
                        </a:xfrm>
                        <a:prstGeom prst="rect">
                          <a:avLst/>
                        </a:prstGeom>
                        <a:solidFill>
                          <a:srgbClr val="CCD3FF">
                            <a:alpha val="2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71BBA" id="Rectangle 15" o:spid="_x0000_s1026" alt="Blue rectangle" style="position:absolute;margin-left:601.15pt;margin-top:-293.25pt;width:652.35pt;height:567.35pt;z-index:2516628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" fillcolor="#ccd3ff" stroked="f" strokeweight="2pt">
                <v:fill opacity="19532f"/>
                <w10:wrap anchorx="page"/>
              </v:rect>
            </w:pict>
          </mc:Fallback>
        </mc:AlternateContent>
      </w:r>
    </w:p>
    <w:p w14:paraId="5C0D68CB" w14:textId="05F56679" w:rsidR="006378B2" w:rsidRDefault="00B37967">
      <w:r w:rsidRPr="006378B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DC144B" wp14:editId="7EBE75EA">
                <wp:simplePos x="0" y="0"/>
                <wp:positionH relativeFrom="margin">
                  <wp:posOffset>129540</wp:posOffset>
                </wp:positionH>
                <wp:positionV relativeFrom="paragraph">
                  <wp:posOffset>163830</wp:posOffset>
                </wp:positionV>
                <wp:extent cx="5125720" cy="2895600"/>
                <wp:effectExtent l="0" t="0" r="0" b="0"/>
                <wp:wrapNone/>
                <wp:docPr id="10" name="Tit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22FD04-FEE6-4AA5-8434-FD386D2C9667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125720" cy="289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B8A8C3" w14:textId="4AA33D15" w:rsidR="008644E9" w:rsidRPr="00ED4A20" w:rsidRDefault="008644E9" w:rsidP="00B37967">
                            <w:pPr>
                              <w:spacing w:line="1000" w:lineRule="exact"/>
                              <w:rPr>
                                <w:rFonts w:ascii="Verdana" w:eastAsiaTheme="majorEastAsia" w:hAnsi="Verdana" w:cstheme="majorBidi"/>
                                <w:color w:val="390A6F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ED4A20">
                              <w:rPr>
                                <w:rFonts w:ascii="Verdana" w:eastAsiaTheme="majorEastAsia" w:hAnsi="Verdana" w:cstheme="majorBidi"/>
                                <w:color w:val="390A6F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202</w:t>
                            </w:r>
                            <w:r w:rsidR="00B27FAE" w:rsidRPr="00ED4A20">
                              <w:rPr>
                                <w:rFonts w:ascii="Verdana" w:eastAsiaTheme="majorEastAsia" w:hAnsi="Verdana" w:cstheme="majorBidi"/>
                                <w:color w:val="390A6F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3</w:t>
                            </w:r>
                          </w:p>
                          <w:p w14:paraId="472963DD" w14:textId="7ABC725F" w:rsidR="003A5DB5" w:rsidRPr="00ED4A20" w:rsidRDefault="008644E9" w:rsidP="00B37967">
                            <w:pPr>
                              <w:spacing w:line="1000" w:lineRule="exact"/>
                              <w:rPr>
                                <w:rFonts w:ascii="Verdana" w:eastAsiaTheme="majorEastAsia" w:hAnsi="Verdana" w:cstheme="majorBidi"/>
                                <w:color w:val="390A6F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ED4A20">
                              <w:rPr>
                                <w:rFonts w:ascii="Verdana" w:eastAsiaTheme="majorEastAsia" w:hAnsi="Verdana" w:cstheme="majorBidi"/>
                                <w:color w:val="390A6F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EFEKTYVIAUSIŲ VIEŠŲJŲ PIRKIMŲ</w:t>
                            </w:r>
                            <w:r w:rsidR="006378B2" w:rsidRPr="00ED4A20">
                              <w:rPr>
                                <w:rFonts w:ascii="Verdana" w:eastAsiaTheme="majorEastAsia" w:hAnsi="Verdana" w:cstheme="majorBidi"/>
                                <w:color w:val="390A6F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br/>
                            </w:r>
                            <w:r w:rsidR="003A5DB5" w:rsidRPr="00ED4A20">
                              <w:rPr>
                                <w:rFonts w:ascii="Verdana" w:eastAsiaTheme="majorEastAsia" w:hAnsi="Verdana" w:cstheme="majorBidi"/>
                                <w:color w:val="390A6F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RINKIMAI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C144B" id="Title 9" o:spid="_x0000_s1026" style="position:absolute;margin-left:10.2pt;margin-top:12.9pt;width:403.6pt;height:22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" filled="f" stroked="f">
                <o:lock v:ext="edit" grouping="t"/>
                <v:textbox>
                  <w:txbxContent>
                    <w:p w14:paraId="0AB8A8C3" w14:textId="4AA33D15" w:rsidR="008644E9" w:rsidRPr="00ED4A20" w:rsidRDefault="008644E9" w:rsidP="00B37967">
                      <w:pPr>
                        <w:spacing w:line="1000" w:lineRule="exact"/>
                        <w:rPr>
                          <w:rFonts w:ascii="Verdana" w:eastAsiaTheme="majorEastAsia" w:hAnsi="Verdana" w:cstheme="majorBidi"/>
                          <w:color w:val="390A6F"/>
                          <w:kern w:val="24"/>
                          <w:sz w:val="72"/>
                          <w:szCs w:val="72"/>
                          <w:lang w:val="en-US"/>
                        </w:rPr>
                      </w:pPr>
                      <w:r w:rsidRPr="00ED4A20">
                        <w:rPr>
                          <w:rFonts w:ascii="Verdana" w:eastAsiaTheme="majorEastAsia" w:hAnsi="Verdana" w:cstheme="majorBidi"/>
                          <w:color w:val="390A6F"/>
                          <w:kern w:val="24"/>
                          <w:sz w:val="72"/>
                          <w:szCs w:val="72"/>
                          <w:lang w:val="en-US"/>
                        </w:rPr>
                        <w:t>202</w:t>
                      </w:r>
                      <w:r w:rsidR="00B27FAE" w:rsidRPr="00ED4A20">
                        <w:rPr>
                          <w:rFonts w:ascii="Verdana" w:eastAsiaTheme="majorEastAsia" w:hAnsi="Verdana" w:cstheme="majorBidi"/>
                          <w:color w:val="390A6F"/>
                          <w:kern w:val="24"/>
                          <w:sz w:val="72"/>
                          <w:szCs w:val="72"/>
                          <w:lang w:val="en-US"/>
                        </w:rPr>
                        <w:t>3</w:t>
                      </w:r>
                    </w:p>
                    <w:p w14:paraId="472963DD" w14:textId="7ABC725F" w:rsidR="003A5DB5" w:rsidRPr="00ED4A20" w:rsidRDefault="008644E9" w:rsidP="00B37967">
                      <w:pPr>
                        <w:spacing w:line="1000" w:lineRule="exact"/>
                        <w:rPr>
                          <w:rFonts w:ascii="Verdana" w:eastAsiaTheme="majorEastAsia" w:hAnsi="Verdana" w:cstheme="majorBidi"/>
                          <w:color w:val="390A6F"/>
                          <w:kern w:val="24"/>
                          <w:sz w:val="72"/>
                          <w:szCs w:val="72"/>
                          <w:lang w:val="en-US"/>
                        </w:rPr>
                      </w:pPr>
                      <w:r w:rsidRPr="00ED4A20">
                        <w:rPr>
                          <w:rFonts w:ascii="Verdana" w:eastAsiaTheme="majorEastAsia" w:hAnsi="Verdana" w:cstheme="majorBidi"/>
                          <w:color w:val="390A6F"/>
                          <w:kern w:val="24"/>
                          <w:sz w:val="72"/>
                          <w:szCs w:val="72"/>
                          <w:lang w:val="en-US"/>
                        </w:rPr>
                        <w:t>EFEKTYVIAUSIŲ VIEŠŲJŲ PIRKIMŲ</w:t>
                      </w:r>
                      <w:r w:rsidR="006378B2" w:rsidRPr="00ED4A20">
                        <w:rPr>
                          <w:rFonts w:ascii="Verdana" w:eastAsiaTheme="majorEastAsia" w:hAnsi="Verdana" w:cstheme="majorBidi"/>
                          <w:color w:val="390A6F"/>
                          <w:kern w:val="24"/>
                          <w:sz w:val="72"/>
                          <w:szCs w:val="72"/>
                          <w:lang w:val="en-US"/>
                        </w:rPr>
                        <w:br/>
                      </w:r>
                      <w:r w:rsidR="003A5DB5" w:rsidRPr="00ED4A20">
                        <w:rPr>
                          <w:rFonts w:ascii="Verdana" w:eastAsiaTheme="majorEastAsia" w:hAnsi="Verdana" w:cstheme="majorBidi"/>
                          <w:color w:val="390A6F"/>
                          <w:kern w:val="24"/>
                          <w:sz w:val="72"/>
                          <w:szCs w:val="72"/>
                          <w:lang w:val="en-US"/>
                        </w:rPr>
                        <w:t>RINKIMAI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CCA0A4" w14:textId="465DDA4F" w:rsidR="006378B2" w:rsidRDefault="006378B2"/>
    <w:p w14:paraId="0E3DA6A1" w14:textId="3A033127" w:rsidR="006378B2" w:rsidRDefault="006378B2"/>
    <w:p w14:paraId="7D43D698" w14:textId="0BFFF1F9" w:rsidR="006378B2" w:rsidRDefault="006378B2"/>
    <w:p w14:paraId="5F4C18F7" w14:textId="4DAC16A7" w:rsidR="006378B2" w:rsidRDefault="006378B2"/>
    <w:p w14:paraId="4B59B5A7" w14:textId="00DD9A8B" w:rsidR="006378B2" w:rsidRDefault="006378B2"/>
    <w:p w14:paraId="03E5846A" w14:textId="05C81BA9" w:rsidR="006378B2" w:rsidRDefault="006378B2"/>
    <w:p w14:paraId="3069B993" w14:textId="1FBEC477" w:rsidR="006378B2" w:rsidRDefault="006378B2"/>
    <w:p w14:paraId="38975E89" w14:textId="7664AB91" w:rsidR="006378B2" w:rsidRDefault="006378B2"/>
    <w:p w14:paraId="3CE911D6" w14:textId="0C5E3043" w:rsidR="006378B2" w:rsidRDefault="006378B2"/>
    <w:p w14:paraId="3597A3B2" w14:textId="4019866A" w:rsidR="006378B2" w:rsidRDefault="00FA75BC">
      <w:r w:rsidRPr="006378B2">
        <w:rPr>
          <w:noProof/>
        </w:rPr>
        <w:drawing>
          <wp:anchor distT="0" distB="0" distL="114300" distR="114300" simplePos="0" relativeHeight="251657728" behindDoc="0" locked="0" layoutInCell="1" allowOverlap="1" wp14:anchorId="02C46C08" wp14:editId="5D0E516C">
            <wp:simplePos x="0" y="0"/>
            <wp:positionH relativeFrom="page">
              <wp:align>left</wp:align>
            </wp:positionH>
            <wp:positionV relativeFrom="paragraph">
              <wp:posOffset>344171</wp:posOffset>
            </wp:positionV>
            <wp:extent cx="7560945" cy="5130800"/>
            <wp:effectExtent l="0" t="0" r="1905" b="0"/>
            <wp:wrapNone/>
            <wp:docPr id="18" name="Picture Placeholder 17" descr="Close-up of agave">
              <a:extLst xmlns:a="http://schemas.openxmlformats.org/drawingml/2006/main">
                <a:ext uri="{FF2B5EF4-FFF2-40B4-BE49-F238E27FC236}">
                  <a16:creationId xmlns:a16="http://schemas.microsoft.com/office/drawing/2014/main" id="{C666B7A8-650A-4F42-AB16-59F82999D63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Placeholder 17" descr="Close-up of agave">
                      <a:extLst>
                        <a:ext uri="{FF2B5EF4-FFF2-40B4-BE49-F238E27FC236}">
                          <a16:creationId xmlns:a16="http://schemas.microsoft.com/office/drawing/2014/main" id="{C666B7A8-650A-4F42-AB16-59F82999D63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5130800"/>
                    </a:xfrm>
                    <a:custGeom>
                      <a:avLst/>
                      <a:gdLst>
                        <a:gd name="connsiteX0" fmla="*/ 806823 w 6858000"/>
                        <a:gd name="connsiteY0" fmla="*/ 2128959 h 9144000"/>
                        <a:gd name="connsiteX1" fmla="*/ 806823 w 6858000"/>
                        <a:gd name="connsiteY1" fmla="*/ 2143359 h 9144000"/>
                        <a:gd name="connsiteX2" fmla="*/ 3758823 w 6858000"/>
                        <a:gd name="connsiteY2" fmla="*/ 2143359 h 9144000"/>
                        <a:gd name="connsiteX3" fmla="*/ 3758823 w 6858000"/>
                        <a:gd name="connsiteY3" fmla="*/ 2128959 h 9144000"/>
                        <a:gd name="connsiteX4" fmla="*/ 0 w 6858000"/>
                        <a:gd name="connsiteY4" fmla="*/ 0 h 9144000"/>
                        <a:gd name="connsiteX5" fmla="*/ 6858000 w 6858000"/>
                        <a:gd name="connsiteY5" fmla="*/ 0 h 9144000"/>
                        <a:gd name="connsiteX6" fmla="*/ 6858000 w 6858000"/>
                        <a:gd name="connsiteY6" fmla="*/ 9144000 h 9144000"/>
                        <a:gd name="connsiteX7" fmla="*/ 0 w 6858000"/>
                        <a:gd name="connsiteY7" fmla="*/ 9144000 h 9144000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</a:cxnLst>
                      <a:rect l="l" t="t" r="r" b="b"/>
                      <a:pathLst>
                        <a:path w="6858000" h="9144000">
                          <a:moveTo>
                            <a:pt x="806823" y="2128959"/>
                          </a:moveTo>
                          <a:lnTo>
                            <a:pt x="806823" y="2143359"/>
                          </a:lnTo>
                          <a:lnTo>
                            <a:pt x="3758823" y="2143359"/>
                          </a:lnTo>
                          <a:lnTo>
                            <a:pt x="3758823" y="2128959"/>
                          </a:lnTo>
                          <a:close/>
                          <a:moveTo>
                            <a:pt x="0" y="0"/>
                          </a:moveTo>
                          <a:lnTo>
                            <a:pt x="6858000" y="0"/>
                          </a:lnTo>
                          <a:lnTo>
                            <a:pt x="6858000" y="9144000"/>
                          </a:lnTo>
                          <a:lnTo>
                            <a:pt x="0" y="9144000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F5319" w14:textId="07617030" w:rsidR="006378B2" w:rsidRDefault="006378B2"/>
    <w:p w14:paraId="3FC18F82" w14:textId="0AF6DE3B" w:rsidR="006378B2" w:rsidRDefault="006378B2"/>
    <w:p w14:paraId="6A5A15F0" w14:textId="120C5915" w:rsidR="006378B2" w:rsidRDefault="006378B2"/>
    <w:p w14:paraId="6C8354BE" w14:textId="426EBCF2" w:rsidR="006378B2" w:rsidRDefault="006378B2"/>
    <w:p w14:paraId="70D69E83" w14:textId="31E7FA3E" w:rsidR="006378B2" w:rsidRDefault="006378B2"/>
    <w:p w14:paraId="36EF184A" w14:textId="3181306C" w:rsidR="006378B2" w:rsidRDefault="006378B2"/>
    <w:p w14:paraId="0EE11366" w14:textId="784E9062" w:rsidR="006378B2" w:rsidRDefault="006378B2"/>
    <w:p w14:paraId="24D9CE68" w14:textId="215E9AC4" w:rsidR="006378B2" w:rsidRDefault="006378B2"/>
    <w:p w14:paraId="154BF8A7" w14:textId="0C7097E8" w:rsidR="006378B2" w:rsidRDefault="006378B2"/>
    <w:p w14:paraId="680F67E3" w14:textId="62777C81" w:rsidR="006378B2" w:rsidRDefault="006378B2"/>
    <w:p w14:paraId="5FD95D1B" w14:textId="63309C0B" w:rsidR="006378B2" w:rsidRDefault="006378B2"/>
    <w:p w14:paraId="11A81BD3" w14:textId="62C6D8F9" w:rsidR="006378B2" w:rsidRDefault="006378B2"/>
    <w:p w14:paraId="2BA2C7E7" w14:textId="0514774C" w:rsidR="006378B2" w:rsidRDefault="006378B2"/>
    <w:p w14:paraId="6FD6DDA1" w14:textId="013A2CB3" w:rsidR="006378B2" w:rsidRDefault="006378B2"/>
    <w:p w14:paraId="4BB6DA46" w14:textId="6064FB95" w:rsidR="006378B2" w:rsidRDefault="006378B2"/>
    <w:p w14:paraId="03913020" w14:textId="7AF3424A" w:rsidR="006378B2" w:rsidRDefault="006378B2"/>
    <w:p w14:paraId="58F09061" w14:textId="1A78A84C" w:rsidR="006378B2" w:rsidRDefault="006378B2"/>
    <w:p w14:paraId="518D2F9D" w14:textId="1319282B" w:rsidR="00D769CA" w:rsidRDefault="00A976C2" w:rsidP="00590282">
      <w:pPr>
        <w:spacing w:before="240" w:after="0"/>
        <w:ind w:firstLine="113"/>
        <w:rPr>
          <w:noProof/>
        </w:rPr>
      </w:pPr>
      <w:r>
        <w:t> </w:t>
      </w:r>
      <w:r w:rsidR="00D769CA">
        <w:t> </w:t>
      </w:r>
    </w:p>
    <w:p w14:paraId="30A57BE5" w14:textId="550B4967" w:rsidR="00D769CA" w:rsidRDefault="00DE2700" w:rsidP="00590282">
      <w:pPr>
        <w:spacing w:before="240" w:after="0"/>
        <w:ind w:firstLine="113"/>
        <w:rPr>
          <w:noProof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4547EEDF" wp14:editId="60FCC230">
            <wp:simplePos x="0" y="0"/>
            <wp:positionH relativeFrom="margin">
              <wp:posOffset>3138170</wp:posOffset>
            </wp:positionH>
            <wp:positionV relativeFrom="paragraph">
              <wp:posOffset>163195</wp:posOffset>
            </wp:positionV>
            <wp:extent cx="1353736" cy="1231900"/>
            <wp:effectExtent l="0" t="0" r="0" b="0"/>
            <wp:wrapNone/>
            <wp:docPr id="6" name="Picture 6" descr="Atviri VPT duomenys | Viešųjų pirkimų tarny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viri VPT duomenys | Viešųjų pirkimų tarnyb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736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4D3" w:rsidRPr="009D44D3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216E2DB" wp14:editId="78B9EA2F">
            <wp:extent cx="2609850" cy="1095375"/>
            <wp:effectExtent l="0" t="0" r="0" b="0"/>
            <wp:docPr id="111" name="Google Shape;111;p20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Google Shape;111;p20" descr="A picture containing text&#10;&#10;Description automatically generated"/>
                    <pic:cNvPicPr preferRelativeResize="0"/>
                  </pic:nvPicPr>
                  <pic:blipFill rotWithShape="1">
                    <a:blip r:embed="rId10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617386" cy="109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C14FC" w:rsidRPr="00155712" w14:paraId="6F6001AD" w14:textId="77777777" w:rsidTr="00836A5C">
        <w:tc>
          <w:tcPr>
            <w:tcW w:w="10456" w:type="dxa"/>
            <w:shd w:val="clear" w:color="auto" w:fill="CCD3FF"/>
          </w:tcPr>
          <w:p w14:paraId="606DCD0B" w14:textId="6C931972" w:rsidR="003C14FC" w:rsidRPr="00E60BD9" w:rsidRDefault="00FD75F3" w:rsidP="00FD75F3">
            <w:pPr>
              <w:spacing w:before="240" w:after="0"/>
              <w:jc w:val="center"/>
              <w:rPr>
                <w:rFonts w:ascii="Verdana" w:hAnsi="Verdana"/>
                <w:b/>
                <w:i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lastRenderedPageBreak/>
              <w:t xml:space="preserve">EKONOMIKOS IR INOVACIJŲ MINISTERIJA KARTU SU VIEŠŲJŲ PIRKIMŲ TARNYBA KVIEČIA PERKANČIĄSIAS ORGANIZACIJAS IR PERKANČIUOSIUS SUBJEKTUS DALYTIS GERĄJA PATIRTIMI BEI </w:t>
            </w:r>
            <w:r w:rsidR="00FF787A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PRISTATYTI </w:t>
            </w:r>
            <w:r w:rsidR="00F14BBE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SĖKMINGUS 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PIRKIMŲ </w:t>
            </w:r>
            <w:r w:rsidR="00F14BBE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REZULTATUS 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IR PRETENDUOTI Į</w:t>
            </w:r>
            <w:r w:rsidR="00CB1835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NUGALĖTOJUS 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INOVATYVIAUSI</w:t>
            </w:r>
            <w:r w:rsidR="00CB1835" w:rsidRPr="00E60BD9">
              <w:rPr>
                <w:rStyle w:val="Emphasis"/>
                <w:rFonts w:ascii="Verdana" w:hAnsi="Verdana"/>
                <w:i w:val="0"/>
                <w:color w:val="390A6F"/>
              </w:rPr>
              <w:t>Ų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, SOCIALIAI ATSAKINGIAUSI</w:t>
            </w:r>
            <w:r w:rsidR="00CB1835" w:rsidRPr="00E60BD9">
              <w:rPr>
                <w:rStyle w:val="Emphasis"/>
                <w:rFonts w:ascii="Verdana" w:hAnsi="Verdana"/>
                <w:i w:val="0"/>
                <w:color w:val="390A6F"/>
              </w:rPr>
              <w:t>Ų,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SUMANIAUSIAI ORGANIZUOT</w:t>
            </w:r>
            <w:r w:rsidR="00CB1835" w:rsidRPr="00E60BD9">
              <w:rPr>
                <w:rStyle w:val="Emphasis"/>
                <w:rFonts w:ascii="Verdana" w:hAnsi="Verdana"/>
                <w:i w:val="0"/>
                <w:color w:val="390A6F"/>
              </w:rPr>
              <w:t>Ų PIRKIMŲ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AR </w:t>
            </w:r>
            <w:r w:rsidR="007C51E4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GERIAUSIOS VADYBINĖS PRAKTIKOS 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KATEGORIJOS</w:t>
            </w:r>
            <w:r w:rsidR="00CB1835" w:rsidRPr="00E60BD9">
              <w:rPr>
                <w:rStyle w:val="Emphasis"/>
                <w:rFonts w:ascii="Verdana" w:hAnsi="Verdana"/>
                <w:i w:val="0"/>
                <w:color w:val="390A6F"/>
              </w:rPr>
              <w:t>E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</w:p>
        </w:tc>
      </w:tr>
    </w:tbl>
    <w:p w14:paraId="22C80D71" w14:textId="77777777" w:rsidR="0029497F" w:rsidRPr="00E22365" w:rsidRDefault="0029497F" w:rsidP="00590282">
      <w:pPr>
        <w:spacing w:before="240" w:after="0"/>
        <w:ind w:firstLine="113"/>
        <w:rPr>
          <w:rFonts w:ascii="Times New Roman" w:hAnsi="Times New Roman"/>
          <w:b/>
          <w:i/>
          <w:sz w:val="23"/>
          <w:szCs w:val="23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985"/>
        <w:gridCol w:w="8505"/>
      </w:tblGrid>
      <w:tr w:rsidR="002F56C7" w:rsidRPr="00155712" w14:paraId="4CD06977" w14:textId="77777777" w:rsidTr="00B84E18">
        <w:tc>
          <w:tcPr>
            <w:tcW w:w="1985" w:type="dxa"/>
            <w:shd w:val="clear" w:color="auto" w:fill="CCD3FF"/>
          </w:tcPr>
          <w:p w14:paraId="04752C8C" w14:textId="7A6FA591" w:rsidR="002F56C7" w:rsidRPr="00E60BD9" w:rsidRDefault="002F56C7" w:rsidP="0023703E">
            <w:pPr>
              <w:spacing w:before="240" w:after="240"/>
              <w:rPr>
                <w:rFonts w:ascii="Verdana" w:hAnsi="Verdana"/>
                <w:b/>
                <w:i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RINKIMŲ TIKSLA</w:t>
            </w:r>
            <w:r w:rsidR="001164EF" w:rsidRPr="00E60BD9">
              <w:rPr>
                <w:rStyle w:val="Emphasis"/>
                <w:rFonts w:ascii="Verdana" w:hAnsi="Verdana"/>
                <w:i w:val="0"/>
                <w:color w:val="390A6F"/>
              </w:rPr>
              <w:t>S</w:t>
            </w:r>
          </w:p>
        </w:tc>
        <w:tc>
          <w:tcPr>
            <w:tcW w:w="8505" w:type="dxa"/>
          </w:tcPr>
          <w:p w14:paraId="1E3AB221" w14:textId="004F53B5" w:rsidR="002F56C7" w:rsidRPr="00E60BD9" w:rsidRDefault="001164EF" w:rsidP="001164EF">
            <w:pPr>
              <w:pStyle w:val="ListParagraph"/>
              <w:tabs>
                <w:tab w:val="left" w:pos="573"/>
              </w:tabs>
              <w:spacing w:before="240" w:after="240" w:line="240" w:lineRule="auto"/>
              <w:ind w:left="284" w:right="284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S</w:t>
            </w:r>
            <w:r w:rsidR="002F56C7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katinti 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dal</w:t>
            </w:r>
            <w:r w:rsidR="00254378" w:rsidRPr="00E60BD9">
              <w:rPr>
                <w:rStyle w:val="Emphasis"/>
                <w:rFonts w:ascii="Verdana" w:hAnsi="Verdana"/>
                <w:i w:val="0"/>
                <w:color w:val="390A6F"/>
              </w:rPr>
              <w:t>y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tis </w:t>
            </w:r>
            <w:r w:rsidR="00254378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gerąja 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praktika </w:t>
            </w:r>
            <w:r w:rsidR="002F56C7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perkančiąsias organizacijas ir perkančiuosius subjektus, kurie sėkmingai vykdo inovatyvius ir </w:t>
            </w:r>
            <w:r w:rsidR="003A1225" w:rsidRPr="00E60BD9">
              <w:rPr>
                <w:rStyle w:val="Emphasis"/>
                <w:rFonts w:ascii="Verdana" w:hAnsi="Verdana"/>
                <w:i w:val="0"/>
                <w:color w:val="390A6F"/>
              </w:rPr>
              <w:t>socialiai atsakingus</w:t>
            </w:r>
            <w:r w:rsidR="002F56C7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pirkimus ar taiko </w:t>
            </w:r>
            <w:r w:rsidR="00FE09B1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naują </w:t>
            </w:r>
            <w:r w:rsidR="002F56C7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ir </w:t>
            </w:r>
            <w:r w:rsidR="00FE09B1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efektyvią </w:t>
            </w:r>
            <w:r w:rsidR="002F56C7" w:rsidRPr="00E60BD9">
              <w:rPr>
                <w:rStyle w:val="Emphasis"/>
                <w:rFonts w:ascii="Verdana" w:hAnsi="Verdana"/>
                <w:i w:val="0"/>
                <w:color w:val="390A6F"/>
              </w:rPr>
              <w:t>pirkimų organizavimo</w:t>
            </w:r>
            <w:r w:rsidR="00EB6C31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ir </w:t>
            </w:r>
            <w:r w:rsidR="00DE7DAE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pirkimų proceso </w:t>
            </w:r>
            <w:r w:rsidR="00EB6C31" w:rsidRPr="00E60BD9">
              <w:rPr>
                <w:rStyle w:val="Emphasis"/>
                <w:rFonts w:ascii="Verdana" w:hAnsi="Verdana"/>
                <w:i w:val="0"/>
                <w:color w:val="390A6F"/>
              </w:rPr>
              <w:t>valdymo</w:t>
            </w:r>
            <w:r w:rsidR="002F56C7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  <w:r w:rsidR="00FE09B1" w:rsidRPr="00E60BD9">
              <w:rPr>
                <w:rStyle w:val="Emphasis"/>
                <w:rFonts w:ascii="Verdana" w:hAnsi="Verdana"/>
                <w:i w:val="0"/>
                <w:color w:val="390A6F"/>
              </w:rPr>
              <w:t>praktiką</w:t>
            </w:r>
            <w:r w:rsidR="002F56C7" w:rsidRPr="00E60BD9">
              <w:rPr>
                <w:rStyle w:val="Emphasis"/>
                <w:rFonts w:ascii="Verdana" w:hAnsi="Verdana"/>
                <w:i w:val="0"/>
                <w:color w:val="390A6F"/>
              </w:rPr>
              <w:t>.</w:t>
            </w:r>
          </w:p>
        </w:tc>
      </w:tr>
      <w:tr w:rsidR="002F56C7" w:rsidRPr="00155712" w14:paraId="1FD97749" w14:textId="77777777" w:rsidTr="00B84E18">
        <w:tc>
          <w:tcPr>
            <w:tcW w:w="1985" w:type="dxa"/>
            <w:shd w:val="clear" w:color="auto" w:fill="CCD3FF"/>
          </w:tcPr>
          <w:p w14:paraId="726ACD06" w14:textId="561BEF01" w:rsidR="002F56C7" w:rsidRPr="00E60BD9" w:rsidRDefault="002F56C7" w:rsidP="0023703E">
            <w:pPr>
              <w:spacing w:before="240" w:after="240"/>
              <w:rPr>
                <w:rFonts w:ascii="Verdana" w:hAnsi="Verdana"/>
                <w:b/>
                <w:i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KATEGORIJOS</w:t>
            </w:r>
          </w:p>
        </w:tc>
        <w:tc>
          <w:tcPr>
            <w:tcW w:w="8505" w:type="dxa"/>
          </w:tcPr>
          <w:p w14:paraId="48C54776" w14:textId="259ED868" w:rsidR="007E72B1" w:rsidRPr="00E60BD9" w:rsidRDefault="002F56C7" w:rsidP="00A945D2">
            <w:pPr>
              <w:pStyle w:val="ListParagraph"/>
              <w:tabs>
                <w:tab w:val="left" w:pos="573"/>
              </w:tabs>
              <w:spacing w:before="240" w:after="240" w:line="240" w:lineRule="auto"/>
              <w:ind w:left="284" w:right="284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Numatoma išrinkti nugalėtojus </w:t>
            </w:r>
            <w:r w:rsidR="00806672" w:rsidRPr="00E60BD9">
              <w:rPr>
                <w:rStyle w:val="Emphasis"/>
                <w:rFonts w:ascii="Verdana" w:hAnsi="Verdana"/>
                <w:i w:val="0"/>
                <w:color w:val="390A6F"/>
              </w:rPr>
              <w:t>4</w:t>
            </w:r>
            <w:r w:rsidR="007E72B1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kategorijose:</w:t>
            </w:r>
          </w:p>
          <w:p w14:paraId="159D1F33" w14:textId="2ADB5626" w:rsidR="007E72B1" w:rsidRPr="00E60BD9" w:rsidRDefault="00630DC5" w:rsidP="007E72B1">
            <w:pPr>
              <w:pStyle w:val="ListParagraph"/>
              <w:numPr>
                <w:ilvl w:val="0"/>
                <w:numId w:val="6"/>
              </w:numPr>
              <w:tabs>
                <w:tab w:val="left" w:pos="573"/>
              </w:tabs>
              <w:spacing w:before="240" w:after="240" w:line="240" w:lineRule="auto"/>
              <w:ind w:right="284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inovatyviausių </w:t>
            </w:r>
            <w:r w:rsidR="007E72B1" w:rsidRPr="00E60BD9">
              <w:rPr>
                <w:rStyle w:val="Emphasis"/>
                <w:rFonts w:ascii="Verdana" w:hAnsi="Verdana"/>
                <w:i w:val="0"/>
                <w:color w:val="390A6F"/>
              </w:rPr>
              <w:t>pirkimų</w:t>
            </w:r>
            <w:r w:rsidR="002F56C7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, </w:t>
            </w:r>
          </w:p>
          <w:p w14:paraId="734A6D5A" w14:textId="20130376" w:rsidR="007E72B1" w:rsidRPr="00E60BD9" w:rsidRDefault="00FB7B70" w:rsidP="007E72B1">
            <w:pPr>
              <w:pStyle w:val="ListParagraph"/>
              <w:numPr>
                <w:ilvl w:val="0"/>
                <w:numId w:val="6"/>
              </w:numPr>
              <w:tabs>
                <w:tab w:val="left" w:pos="573"/>
              </w:tabs>
              <w:spacing w:before="240" w:after="240" w:line="240" w:lineRule="auto"/>
              <w:ind w:right="284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socialiai atsakingiausių</w:t>
            </w:r>
            <w:r w:rsidR="00630DC5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  <w:r w:rsidR="007E72B1" w:rsidRPr="00E60BD9">
              <w:rPr>
                <w:rStyle w:val="Emphasis"/>
                <w:rFonts w:ascii="Verdana" w:hAnsi="Verdana"/>
                <w:i w:val="0"/>
                <w:color w:val="390A6F"/>
              </w:rPr>
              <w:t>pirkimų</w:t>
            </w:r>
            <w:r w:rsidR="00B87AB4" w:rsidRPr="00E60BD9">
              <w:rPr>
                <w:rStyle w:val="Emphasis"/>
                <w:rFonts w:ascii="Verdana" w:hAnsi="Verdana"/>
                <w:i w:val="0"/>
                <w:color w:val="390A6F"/>
              </w:rPr>
              <w:t>,</w:t>
            </w:r>
            <w:r w:rsidR="002F56C7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</w:p>
          <w:p w14:paraId="36556EBA" w14:textId="6EECA75B" w:rsidR="007E72B1" w:rsidRPr="00E60BD9" w:rsidRDefault="00630DC5" w:rsidP="007E72B1">
            <w:pPr>
              <w:pStyle w:val="ListParagraph"/>
              <w:numPr>
                <w:ilvl w:val="0"/>
                <w:numId w:val="6"/>
              </w:numPr>
              <w:tabs>
                <w:tab w:val="left" w:pos="573"/>
              </w:tabs>
              <w:spacing w:before="240" w:after="240" w:line="240" w:lineRule="auto"/>
              <w:ind w:right="284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sumaniausiai </w:t>
            </w:r>
            <w:r w:rsidR="002F56C7" w:rsidRPr="00E60BD9">
              <w:rPr>
                <w:rStyle w:val="Emphasis"/>
                <w:rFonts w:ascii="Verdana" w:hAnsi="Verdana"/>
                <w:i w:val="0"/>
                <w:color w:val="390A6F"/>
              </w:rPr>
              <w:t>organizuotų pirkimų</w:t>
            </w:r>
            <w:r w:rsidR="007E72B1" w:rsidRPr="00E60BD9">
              <w:rPr>
                <w:rStyle w:val="Emphasis"/>
                <w:rFonts w:ascii="Verdana" w:hAnsi="Verdana"/>
                <w:i w:val="0"/>
                <w:color w:val="390A6F"/>
              </w:rPr>
              <w:t>,</w:t>
            </w:r>
            <w:r w:rsidR="002F56C7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  <w:r w:rsidR="00B87AB4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</w:p>
          <w:p w14:paraId="57A15041" w14:textId="0200F385" w:rsidR="007D7F9A" w:rsidRPr="00E60BD9" w:rsidRDefault="000D4154" w:rsidP="007E72B1">
            <w:pPr>
              <w:pStyle w:val="ListParagraph"/>
              <w:numPr>
                <w:ilvl w:val="0"/>
                <w:numId w:val="6"/>
              </w:numPr>
              <w:tabs>
                <w:tab w:val="left" w:pos="573"/>
              </w:tabs>
              <w:spacing w:before="240" w:after="240" w:line="240" w:lineRule="auto"/>
              <w:ind w:right="284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geriausios vadybinės praktikos.</w:t>
            </w:r>
          </w:p>
          <w:p w14:paraId="5F4D5A62" w14:textId="77777777" w:rsidR="00230C24" w:rsidRPr="00E60BD9" w:rsidRDefault="00230C24" w:rsidP="00230C24">
            <w:pPr>
              <w:pStyle w:val="ListParagraph"/>
              <w:tabs>
                <w:tab w:val="left" w:pos="573"/>
              </w:tabs>
              <w:spacing w:before="240" w:after="240" w:line="240" w:lineRule="auto"/>
              <w:ind w:left="1004" w:right="284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</w:p>
          <w:p w14:paraId="0648545F" w14:textId="2D0F3772" w:rsidR="00645449" w:rsidRPr="00E60BD9" w:rsidRDefault="002F56C7" w:rsidP="00230C24">
            <w:pPr>
              <w:pStyle w:val="ListParagraph"/>
              <w:tabs>
                <w:tab w:val="left" w:pos="573"/>
              </w:tabs>
              <w:spacing w:before="240" w:after="240" w:line="240" w:lineRule="auto"/>
              <w:ind w:left="284" w:right="284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Šiose kategorijose </w:t>
            </w:r>
            <w:r w:rsidR="00517078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nugalėtojais 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gali būti išrinkti keli pirkimų vykdytojai.</w:t>
            </w:r>
          </w:p>
        </w:tc>
      </w:tr>
      <w:tr w:rsidR="002F56C7" w:rsidRPr="00155712" w14:paraId="5EAEF089" w14:textId="77777777" w:rsidTr="00B84E18">
        <w:tc>
          <w:tcPr>
            <w:tcW w:w="1985" w:type="dxa"/>
            <w:shd w:val="clear" w:color="auto" w:fill="CCD3FF"/>
          </w:tcPr>
          <w:p w14:paraId="74C1FCE4" w14:textId="35A2C0B8" w:rsidR="002F56C7" w:rsidRPr="00E60BD9" w:rsidRDefault="002F56C7" w:rsidP="0023703E">
            <w:pPr>
              <w:spacing w:before="240" w:after="240"/>
              <w:rPr>
                <w:rFonts w:ascii="Verdana" w:hAnsi="Verdana"/>
                <w:b/>
                <w:i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KRITERIJAI</w:t>
            </w:r>
          </w:p>
        </w:tc>
        <w:tc>
          <w:tcPr>
            <w:tcW w:w="8505" w:type="dxa"/>
          </w:tcPr>
          <w:p w14:paraId="61675FA0" w14:textId="2582667C" w:rsidR="00573FF4" w:rsidRPr="00E60BD9" w:rsidRDefault="003827A3" w:rsidP="00992D66">
            <w:pPr>
              <w:tabs>
                <w:tab w:val="left" w:pos="604"/>
              </w:tabs>
              <w:spacing w:before="240" w:after="240" w:line="240" w:lineRule="auto"/>
              <w:ind w:right="284"/>
              <w:jc w:val="both"/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>I</w:t>
            </w:r>
            <w:r w:rsidR="009647F0"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 xml:space="preserve">novatyviausių </w:t>
            </w:r>
            <w:r w:rsidR="00573FF4"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>pirkimų kategorijoje</w:t>
            </w:r>
            <w:r w:rsidR="00EC5D54"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>:</w:t>
            </w:r>
          </w:p>
          <w:p w14:paraId="518F8E88" w14:textId="6995765E" w:rsidR="002F56C7" w:rsidRPr="00E60BD9" w:rsidRDefault="002F56C7" w:rsidP="00120C26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before="240" w:after="240" w:line="240" w:lineRule="auto"/>
              <w:ind w:left="284" w:right="284" w:firstLine="0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pirkimo inovatyvumo aspekt</w:t>
            </w:r>
            <w:r w:rsidR="003827A3" w:rsidRPr="00E60BD9">
              <w:rPr>
                <w:rStyle w:val="Emphasis"/>
                <w:rFonts w:ascii="Verdana" w:hAnsi="Verdana"/>
                <w:i w:val="0"/>
                <w:color w:val="390A6F"/>
              </w:rPr>
              <w:t>ai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ir kaip tokio pirkimo organizavimas padėjo spręsti </w:t>
            </w:r>
            <w:r w:rsidR="00E60FDA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visuomenei 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kylančius uždavinius arba pagerino visuomenei teikiamų paslaugų kokybę;</w:t>
            </w:r>
          </w:p>
          <w:p w14:paraId="1DEA99A5" w14:textId="5D703888" w:rsidR="00BE4DF5" w:rsidRPr="00E60BD9" w:rsidRDefault="000B1D26" w:rsidP="00BE4DF5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before="240" w:after="240" w:line="240" w:lineRule="auto"/>
              <w:ind w:left="284" w:right="284" w:firstLine="0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galimybė</w:t>
            </w:r>
            <w:r w:rsidR="00BE4DF5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išmoktus dalykus panaudoti atliekant kitus pirkimus</w:t>
            </w:r>
            <w:r w:rsidR="00690417" w:rsidRPr="00E60BD9">
              <w:rPr>
                <w:rStyle w:val="Emphasis"/>
                <w:rFonts w:ascii="Verdana" w:hAnsi="Verdana"/>
                <w:i w:val="0"/>
                <w:color w:val="390A6F"/>
              </w:rPr>
              <w:t>.</w:t>
            </w:r>
          </w:p>
          <w:p w14:paraId="5F253D5B" w14:textId="549A24D8" w:rsidR="00BE4DF5" w:rsidRPr="00E60BD9" w:rsidRDefault="000B1D26" w:rsidP="0011484D">
            <w:pPr>
              <w:tabs>
                <w:tab w:val="left" w:pos="604"/>
              </w:tabs>
              <w:spacing w:before="240" w:after="240" w:line="240" w:lineRule="auto"/>
              <w:ind w:right="284"/>
              <w:jc w:val="both"/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>S</w:t>
            </w:r>
            <w:r w:rsidR="00DB52B0"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>ocialiai atsakingiausių pirkimų</w:t>
            </w:r>
            <w:r w:rsidR="0011484D"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 xml:space="preserve"> kategorijoje</w:t>
            </w:r>
            <w:r w:rsidR="00EC5D54"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>:</w:t>
            </w:r>
          </w:p>
          <w:p w14:paraId="65B837E0" w14:textId="46C76321" w:rsidR="00BE4DF5" w:rsidRPr="00E60BD9" w:rsidRDefault="00BE4DF5" w:rsidP="00BE4DF5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before="240" w:after="240" w:line="240" w:lineRule="auto"/>
              <w:ind w:left="284" w:right="284" w:firstLine="0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pirkimo socialini</w:t>
            </w:r>
            <w:r w:rsidR="00690417" w:rsidRPr="00E60BD9">
              <w:rPr>
                <w:rStyle w:val="Emphasis"/>
                <w:rFonts w:ascii="Verdana" w:hAnsi="Verdana"/>
                <w:i w:val="0"/>
                <w:color w:val="390A6F"/>
              </w:rPr>
              <w:t>ai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aspekt</w:t>
            </w:r>
            <w:r w:rsidR="00690417" w:rsidRPr="00E60BD9">
              <w:rPr>
                <w:rStyle w:val="Emphasis"/>
                <w:rFonts w:ascii="Verdana" w:hAnsi="Verdana"/>
                <w:i w:val="0"/>
                <w:color w:val="390A6F"/>
              </w:rPr>
              <w:t>ai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ir kaip tokio pirkimo organizavimas padėjo spręsti</w:t>
            </w:r>
            <w:r w:rsidR="008E7867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socialines problemas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;</w:t>
            </w:r>
          </w:p>
          <w:p w14:paraId="1F452A57" w14:textId="64643DCA" w:rsidR="009F0C0C" w:rsidRPr="00E60BD9" w:rsidRDefault="00690417" w:rsidP="0011484D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before="240" w:after="240" w:line="240" w:lineRule="auto"/>
              <w:ind w:left="284" w:right="284" w:firstLine="0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galimybė</w:t>
            </w:r>
            <w:r w:rsidR="0011484D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išmoktus dalykus panaudoti atliekant kitus pirkimus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.</w:t>
            </w:r>
          </w:p>
          <w:p w14:paraId="2FC4DCCD" w14:textId="118CF207" w:rsidR="0011484D" w:rsidRPr="00E60BD9" w:rsidRDefault="00690417" w:rsidP="0011484D">
            <w:pPr>
              <w:tabs>
                <w:tab w:val="left" w:pos="604"/>
              </w:tabs>
              <w:spacing w:before="240" w:after="240" w:line="240" w:lineRule="auto"/>
              <w:ind w:right="284"/>
              <w:jc w:val="both"/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>S</w:t>
            </w:r>
            <w:r w:rsidR="009647F0"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 xml:space="preserve">umaniausiai </w:t>
            </w:r>
            <w:r w:rsidR="0011484D"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>organizuotų pirkimų kategorijoje</w:t>
            </w:r>
            <w:r w:rsidR="00EC5D54"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>:</w:t>
            </w:r>
          </w:p>
          <w:p w14:paraId="4CD3AC1F" w14:textId="72EFA847" w:rsidR="00CC1E04" w:rsidRPr="00E60BD9" w:rsidRDefault="00CC1E04" w:rsidP="00CC1E04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before="240" w:after="240" w:line="240" w:lineRule="auto"/>
              <w:ind w:left="284" w:right="284" w:firstLine="0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kaip efektyviai išnaudota galimybė pasirinkti ekonomiškiausią pasiūlymą. Šiemet prioritetas bus teikiamas</w:t>
            </w:r>
            <w:r w:rsidR="00E85D94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pirkimams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, kur</w:t>
            </w:r>
            <w:r w:rsidR="00E85D94" w:rsidRPr="00E60BD9">
              <w:rPr>
                <w:rStyle w:val="Emphasis"/>
                <w:rFonts w:ascii="Verdana" w:hAnsi="Verdana"/>
                <w:i w:val="0"/>
                <w:color w:val="390A6F"/>
              </w:rPr>
              <w:t>iuos atliekant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sėkmingai pritaikytas kainos ar sąnaudų ir kokybės santykio ar gyvavimo ciklo sąnaudų kriterijus;</w:t>
            </w:r>
          </w:p>
          <w:p w14:paraId="0B5BC6FC" w14:textId="384FD648" w:rsidR="002F56C7" w:rsidRPr="00E60BD9" w:rsidRDefault="002F56C7" w:rsidP="00120C26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before="240" w:after="240" w:line="240" w:lineRule="auto"/>
              <w:ind w:left="284" w:right="284" w:firstLine="0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kaip į pirkimo procesą buvo įtraukti suinteresuotieji asmenys (vartotojai, </w:t>
            </w:r>
            <w:r w:rsidR="00CF5460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visuomenės atstovai 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ir kt.) ir kaip tai pagerino pirkimų rezultatą;</w:t>
            </w:r>
          </w:p>
          <w:p w14:paraId="5AED6146" w14:textId="0EEBB8DA" w:rsidR="002F56C7" w:rsidRPr="00E60BD9" w:rsidRDefault="002F56C7" w:rsidP="00120C26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before="240" w:after="240" w:line="240" w:lineRule="auto"/>
              <w:ind w:left="284" w:right="284" w:firstLine="0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kaip atliekant pirkimą veiksmingai padidinta konkurencija</w:t>
            </w:r>
            <w:r w:rsidR="0036112F" w:rsidRPr="00E60BD9">
              <w:rPr>
                <w:rStyle w:val="Emphasis"/>
                <w:rFonts w:ascii="Verdana" w:hAnsi="Verdana"/>
                <w:i w:val="0"/>
                <w:color w:val="390A6F"/>
              </w:rPr>
              <w:t>, kaip sėkmingai pavyko išnaudoti rinkos konsultacijos galimybes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;</w:t>
            </w:r>
          </w:p>
          <w:p w14:paraId="61B5FF9D" w14:textId="0DD02A6E" w:rsidR="002F56C7" w:rsidRPr="00E60BD9" w:rsidRDefault="00070BCB" w:rsidP="00120C26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before="240" w:after="240" w:line="240" w:lineRule="auto"/>
              <w:ind w:left="284" w:right="284" w:firstLine="0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kaip patobulintas pirkim</w:t>
            </w:r>
            <w:r w:rsidR="001867E7" w:rsidRPr="00E60BD9">
              <w:rPr>
                <w:rStyle w:val="Emphasis"/>
                <w:rFonts w:ascii="Verdana" w:hAnsi="Verdana"/>
                <w:i w:val="0"/>
                <w:color w:val="390A6F"/>
              </w:rPr>
              <w:t>o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procesas </w:t>
            </w:r>
            <w:r w:rsidR="005D1C87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(pasirengimas pirkimui, </w:t>
            </w:r>
            <w:r w:rsidR="00626B69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sutarties vykdymas, </w:t>
            </w:r>
            <w:r w:rsidR="005D1C87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pasirinktas pirkimo būdas, priemonės, organizavimo metodas ir pan.) 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prisidėjo prie efektyvesnio pirkimų rezultato</w:t>
            </w:r>
            <w:r w:rsidR="00342F3C" w:rsidRPr="00E60BD9">
              <w:rPr>
                <w:rStyle w:val="Emphasis"/>
                <w:rFonts w:ascii="Verdana" w:hAnsi="Verdana"/>
                <w:i w:val="0"/>
                <w:color w:val="390A6F"/>
              </w:rPr>
              <w:t>;</w:t>
            </w:r>
          </w:p>
          <w:p w14:paraId="05BF3836" w14:textId="65AC6574" w:rsidR="00210470" w:rsidRPr="00E60BD9" w:rsidRDefault="00690417" w:rsidP="00120C26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before="240" w:after="240" w:line="240" w:lineRule="auto"/>
              <w:ind w:left="284" w:right="284" w:firstLine="0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galimybė</w:t>
            </w:r>
            <w:r w:rsidR="00645449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išmoktus dalykus panaudoti atliekant kitus pirkimus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.</w:t>
            </w:r>
          </w:p>
          <w:p w14:paraId="69BE2B12" w14:textId="42C597D2" w:rsidR="008B1C98" w:rsidRPr="00E60BD9" w:rsidRDefault="0076001F" w:rsidP="00263BA6">
            <w:pPr>
              <w:tabs>
                <w:tab w:val="left" w:pos="604"/>
              </w:tabs>
              <w:spacing w:before="240" w:after="0" w:line="240" w:lineRule="auto"/>
              <w:ind w:right="284"/>
              <w:jc w:val="both"/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>Ger</w:t>
            </w:r>
            <w:r w:rsidR="00B57416"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>iaus</w:t>
            </w:r>
            <w:r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 xml:space="preserve">ios </w:t>
            </w:r>
            <w:r w:rsidR="00B57416"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 xml:space="preserve">vadybinės </w:t>
            </w:r>
            <w:r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>praktikos</w:t>
            </w:r>
            <w:r w:rsidR="008B1C98"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 xml:space="preserve"> kategorijoje</w:t>
            </w:r>
            <w:r w:rsidR="00093881"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>:</w:t>
            </w:r>
            <w:r w:rsidR="00C92DFD"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 xml:space="preserve"> </w:t>
            </w:r>
            <w:r w:rsidR="00B74CBB"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 xml:space="preserve"> </w:t>
            </w:r>
          </w:p>
          <w:p w14:paraId="2EEC0B9A" w14:textId="13D37D67" w:rsidR="002F56C7" w:rsidRPr="00E60BD9" w:rsidRDefault="00645449" w:rsidP="00120C26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before="240" w:after="240" w:line="240" w:lineRule="auto"/>
              <w:ind w:left="284" w:right="284" w:firstLine="0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kokią gerąją praktiką </w:t>
            </w:r>
            <w:r w:rsidR="001F529D" w:rsidRPr="00E60BD9">
              <w:rPr>
                <w:rStyle w:val="Emphasis"/>
                <w:rFonts w:ascii="Verdana" w:hAnsi="Verdana"/>
                <w:i w:val="0"/>
                <w:color w:val="390A6F"/>
              </w:rPr>
              <w:t>perkančiosios organizacijos ar perkantieji subjektai</w:t>
            </w:r>
            <w:r w:rsidR="00290AB8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pritaikė </w:t>
            </w:r>
            <w:r w:rsidR="00306B90" w:rsidRPr="00E60BD9">
              <w:rPr>
                <w:rStyle w:val="Emphasis"/>
                <w:rFonts w:ascii="Verdana" w:hAnsi="Verdana"/>
                <w:i w:val="0"/>
                <w:color w:val="390A6F"/>
              </w:rPr>
              <w:t>savo organizacijos</w:t>
            </w:r>
            <w:r w:rsidR="00290AB8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  <w:r w:rsidR="001F529D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pirkimų </w:t>
            </w:r>
            <w:r w:rsidR="00581EBE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proceso </w:t>
            </w:r>
            <w:r w:rsidR="00E85D94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sunkumams </w:t>
            </w:r>
            <w:r w:rsidR="001F529D" w:rsidRPr="00E60BD9">
              <w:rPr>
                <w:rStyle w:val="Emphasis"/>
                <w:rFonts w:ascii="Verdana" w:hAnsi="Verdana"/>
                <w:i w:val="0"/>
                <w:color w:val="390A6F"/>
              </w:rPr>
              <w:t>spręsti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  <w:r w:rsidR="001F529D" w:rsidRPr="00E60BD9">
              <w:rPr>
                <w:rStyle w:val="Emphasis"/>
                <w:rFonts w:ascii="Verdana" w:hAnsi="Verdana"/>
                <w:i w:val="0"/>
                <w:color w:val="390A6F"/>
              </w:rPr>
              <w:t>ir kokių konkrečių rezultatų tai leido pasiekti</w:t>
            </w:r>
            <w:r w:rsidR="00DC7EF3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(pvz., </w:t>
            </w:r>
            <w:r w:rsidR="00C40E8C" w:rsidRPr="00E60BD9">
              <w:rPr>
                <w:rStyle w:val="Emphasis"/>
                <w:rFonts w:ascii="Verdana" w:hAnsi="Verdana"/>
                <w:i w:val="0"/>
                <w:color w:val="390A6F"/>
              </w:rPr>
              <w:t>kaip</w:t>
            </w:r>
            <w:r w:rsidR="00DC7EF3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pavyko sėkmingai išnaudoti bendrų ar centralizuotų pirkimų galimybes</w:t>
            </w:r>
            <w:r w:rsidR="007C51E4" w:rsidRPr="00E60BD9">
              <w:rPr>
                <w:rStyle w:val="Emphasis"/>
                <w:rFonts w:ascii="Verdana" w:hAnsi="Verdana"/>
                <w:i w:val="0"/>
                <w:color w:val="390A6F"/>
              </w:rPr>
              <w:t>, kaip organizacijoje sumažinta neįvykusių pirkimų dalis</w:t>
            </w:r>
            <w:r w:rsidR="00DC7EF3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ar kt.)</w:t>
            </w:r>
            <w:r w:rsidR="0086743B" w:rsidRPr="00E60BD9">
              <w:rPr>
                <w:rStyle w:val="Emphasis"/>
                <w:rFonts w:ascii="Verdana" w:hAnsi="Verdana"/>
                <w:i w:val="0"/>
                <w:color w:val="390A6F"/>
              </w:rPr>
              <w:t>;</w:t>
            </w:r>
          </w:p>
          <w:p w14:paraId="510F9AB5" w14:textId="075F1956" w:rsidR="000902BC" w:rsidRPr="00E60BD9" w:rsidRDefault="00690417" w:rsidP="005669ED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before="240" w:after="240" w:line="240" w:lineRule="auto"/>
              <w:ind w:left="284" w:right="284" w:firstLine="0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galimybė</w:t>
            </w:r>
            <w:r w:rsidR="004D3367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šią praktiką pritaikyti kitiems pirkimų vykdytojams</w:t>
            </w:r>
            <w:r w:rsidR="008223FA" w:rsidRPr="00E60BD9">
              <w:rPr>
                <w:rStyle w:val="Emphasis"/>
                <w:rFonts w:ascii="Verdana" w:hAnsi="Verdana"/>
                <w:i w:val="0"/>
                <w:color w:val="390A6F"/>
              </w:rPr>
              <w:t>.</w:t>
            </w:r>
            <w:r w:rsidR="006B304F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</w:p>
        </w:tc>
      </w:tr>
      <w:tr w:rsidR="002F56C7" w:rsidRPr="00155712" w14:paraId="7F9B4306" w14:textId="77777777" w:rsidTr="00B84E18">
        <w:tc>
          <w:tcPr>
            <w:tcW w:w="1985" w:type="dxa"/>
            <w:shd w:val="clear" w:color="auto" w:fill="CCD3FF"/>
          </w:tcPr>
          <w:p w14:paraId="784EAF5A" w14:textId="7814E29E" w:rsidR="002F56C7" w:rsidRPr="00E60BD9" w:rsidRDefault="007D587C" w:rsidP="0023703E">
            <w:pPr>
              <w:spacing w:before="240" w:after="240"/>
              <w:rPr>
                <w:rFonts w:ascii="Verdana" w:hAnsi="Verdana"/>
                <w:b/>
                <w:i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lastRenderedPageBreak/>
              <w:t>ATRANKOS ORGANIZAVIMAS</w:t>
            </w:r>
          </w:p>
        </w:tc>
        <w:tc>
          <w:tcPr>
            <w:tcW w:w="8505" w:type="dxa"/>
          </w:tcPr>
          <w:p w14:paraId="2C1D782E" w14:textId="13D68BB7" w:rsidR="007D587C" w:rsidRPr="00E60BD9" w:rsidRDefault="007D587C" w:rsidP="00120C26">
            <w:pPr>
              <w:pStyle w:val="ListParagraph"/>
              <w:tabs>
                <w:tab w:val="left" w:pos="604"/>
              </w:tabs>
              <w:spacing w:before="240" w:after="240" w:line="240" w:lineRule="auto"/>
              <w:ind w:left="284" w:right="284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Iki 202</w:t>
            </w:r>
            <w:r w:rsidR="00306B90" w:rsidRPr="00E60BD9">
              <w:rPr>
                <w:rStyle w:val="Emphasis"/>
                <w:rFonts w:ascii="Verdana" w:hAnsi="Verdana"/>
                <w:i w:val="0"/>
                <w:color w:val="390A6F"/>
              </w:rPr>
              <w:t>3</w:t>
            </w:r>
            <w:r w:rsidR="006B4BB2" w:rsidRPr="00E60BD9">
              <w:rPr>
                <w:rStyle w:val="Emphasis"/>
                <w:rFonts w:ascii="Verdana" w:hAnsi="Verdana"/>
                <w:i w:val="0"/>
                <w:color w:val="390A6F"/>
              </w:rPr>
              <w:t> 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m. rugsėjo </w:t>
            </w:r>
            <w:r w:rsidR="005C4BA8" w:rsidRPr="00E60BD9">
              <w:rPr>
                <w:rStyle w:val="Emphasis"/>
                <w:rFonts w:ascii="Verdana" w:hAnsi="Verdana"/>
                <w:i w:val="0"/>
                <w:color w:val="390A6F"/>
              </w:rPr>
              <w:t>2</w:t>
            </w:r>
            <w:r w:rsidR="00AC5B00" w:rsidRPr="00E60BD9">
              <w:rPr>
                <w:rStyle w:val="Emphasis"/>
                <w:rFonts w:ascii="Verdana" w:hAnsi="Verdana"/>
                <w:i w:val="0"/>
                <w:color w:val="390A6F"/>
              </w:rPr>
              <w:t>2</w:t>
            </w:r>
            <w:r w:rsidR="00E35B2B" w:rsidRPr="00E60BD9">
              <w:rPr>
                <w:rStyle w:val="Emphasis"/>
                <w:rFonts w:ascii="Verdana" w:hAnsi="Verdana"/>
                <w:i w:val="0"/>
                <w:color w:val="390A6F"/>
              </w:rPr>
              <w:t> 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d. į nugalėtojus pretenduojančios perkančiosios organizacijos ir perkantieji subjektai pateikia paraiškas</w:t>
            </w:r>
            <w:r w:rsidR="00296DC3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Ekonomikos ir inovacijų ministerijai</w:t>
            </w:r>
            <w:r w:rsidR="00652842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užpildę paraiškos formą</w:t>
            </w:r>
            <w:r w:rsidR="008F0F8A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  <w:hyperlink r:id="rId11" w:history="1">
              <w:r w:rsidR="00C304E0" w:rsidRPr="00E60BD9">
                <w:rPr>
                  <w:rStyle w:val="Hyperlink"/>
                  <w:rFonts w:ascii="Verdana" w:hAnsi="Verdana"/>
                  <w:i/>
                  <w:color w:val="390A6F"/>
                </w:rPr>
                <w:t>https://forms.gle/nQmzg71DVkbRRdxP6</w:t>
              </w:r>
            </w:hyperlink>
            <w:r w:rsidR="00C304E0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  <w:r w:rsidR="00FA35C3" w:rsidRPr="00E60BD9">
              <w:rPr>
                <w:rStyle w:val="Emphasis"/>
                <w:rFonts w:ascii="Verdana" w:hAnsi="Verdana"/>
                <w:i w:val="0"/>
                <w:color w:val="390A6F"/>
              </w:rPr>
              <w:t>(</w:t>
            </w:r>
            <w:r w:rsidR="00C034DD" w:rsidRPr="00E60BD9">
              <w:rPr>
                <w:rStyle w:val="Emphasis"/>
                <w:rFonts w:ascii="Verdana" w:hAnsi="Verdana"/>
                <w:i w:val="0"/>
                <w:color w:val="390A6F"/>
              </w:rPr>
              <w:t>d</w:t>
            </w:r>
            <w:r w:rsidR="001A7810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ėl kiekvieno </w:t>
            </w:r>
            <w:r w:rsidR="00FA35C3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nominuojamo </w:t>
            </w:r>
            <w:r w:rsidR="001A7810" w:rsidRPr="00E60BD9">
              <w:rPr>
                <w:rStyle w:val="Emphasis"/>
                <w:rFonts w:ascii="Verdana" w:hAnsi="Verdana"/>
                <w:i w:val="0"/>
                <w:color w:val="390A6F"/>
              </w:rPr>
              <w:t>pirkimo pildoma atskira paraiška</w:t>
            </w:r>
            <w:r w:rsidR="00FA35C3" w:rsidRPr="00E60BD9">
              <w:rPr>
                <w:rStyle w:val="Emphasis"/>
                <w:rFonts w:ascii="Verdana" w:hAnsi="Verdana"/>
                <w:i w:val="0"/>
                <w:color w:val="390A6F"/>
              </w:rPr>
              <w:t>)</w:t>
            </w:r>
            <w:r w:rsidR="001A7810" w:rsidRPr="00E60BD9">
              <w:rPr>
                <w:rStyle w:val="Emphasis"/>
                <w:rFonts w:ascii="Verdana" w:hAnsi="Verdana"/>
                <w:i w:val="0"/>
                <w:color w:val="390A6F"/>
              </w:rPr>
              <w:t>.</w:t>
            </w:r>
          </w:p>
          <w:p w14:paraId="0C7D4F31" w14:textId="77777777" w:rsidR="00690417" w:rsidRPr="00E60BD9" w:rsidRDefault="007D587C" w:rsidP="00690417">
            <w:pPr>
              <w:pStyle w:val="ListParagraph"/>
              <w:tabs>
                <w:tab w:val="left" w:pos="604"/>
              </w:tabs>
              <w:spacing w:before="240" w:after="240" w:line="240" w:lineRule="auto"/>
              <w:ind w:left="284" w:right="284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Paraiškas vertins ir nugalėtojus iki 202</w:t>
            </w:r>
            <w:r w:rsidR="00520A95" w:rsidRPr="00E60BD9">
              <w:rPr>
                <w:rStyle w:val="Emphasis"/>
                <w:rFonts w:ascii="Verdana" w:hAnsi="Verdana"/>
                <w:i w:val="0"/>
                <w:color w:val="390A6F"/>
              </w:rPr>
              <w:t>3</w:t>
            </w:r>
            <w:r w:rsidR="006B4BB2" w:rsidRPr="00E60BD9">
              <w:rPr>
                <w:rStyle w:val="Emphasis"/>
                <w:rFonts w:ascii="Verdana" w:hAnsi="Verdana"/>
                <w:i w:val="0"/>
                <w:color w:val="390A6F"/>
              </w:rPr>
              <w:t> 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m. </w:t>
            </w:r>
            <w:r w:rsidR="00AC5B00" w:rsidRPr="00E60BD9">
              <w:rPr>
                <w:rStyle w:val="Emphasis"/>
                <w:rFonts w:ascii="Verdana" w:hAnsi="Verdana"/>
                <w:i w:val="0"/>
                <w:color w:val="390A6F"/>
              </w:rPr>
              <w:t>spalio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  <w:r w:rsidR="002D5D58" w:rsidRPr="00E60BD9">
              <w:rPr>
                <w:rStyle w:val="Emphasis"/>
                <w:rFonts w:ascii="Verdana" w:hAnsi="Verdana"/>
                <w:i w:val="0"/>
                <w:color w:val="390A6F"/>
              </w:rPr>
              <w:t>20</w:t>
            </w:r>
            <w:r w:rsidR="006B4BB2" w:rsidRPr="00E60BD9">
              <w:rPr>
                <w:rStyle w:val="Emphasis"/>
                <w:rFonts w:ascii="Verdana" w:hAnsi="Verdana"/>
                <w:i w:val="0"/>
                <w:color w:val="390A6F"/>
              </w:rPr>
              <w:t> 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d. išrinks Ekonomikos ir inovacijų ministerijos ir Viešųjų pirkimų tarnybos ekspertų komanda.</w:t>
            </w:r>
            <w:r w:rsidR="0002389C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  <w:r w:rsidR="00690417" w:rsidRPr="00E60BD9">
              <w:rPr>
                <w:rStyle w:val="Emphasis"/>
                <w:rFonts w:ascii="Verdana" w:hAnsi="Verdana"/>
                <w:i w:val="0"/>
                <w:color w:val="390A6F"/>
              </w:rPr>
              <w:t>Komandai paliekama teisė nuspręsti, kuriai kategorijai priskirti konkretų pirkimą.</w:t>
            </w:r>
          </w:p>
          <w:p w14:paraId="2E2DBACD" w14:textId="77777777" w:rsidR="00F315D9" w:rsidRPr="00E60BD9" w:rsidRDefault="00F315D9" w:rsidP="00120C26">
            <w:pPr>
              <w:pStyle w:val="ListParagraph"/>
              <w:tabs>
                <w:tab w:val="left" w:pos="604"/>
              </w:tabs>
              <w:spacing w:before="240" w:after="240" w:line="240" w:lineRule="auto"/>
              <w:ind w:left="284" w:right="284"/>
              <w:jc w:val="both"/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</w:pPr>
          </w:p>
          <w:p w14:paraId="1F598385" w14:textId="00F0BA75" w:rsidR="00690417" w:rsidRPr="00E60BD9" w:rsidRDefault="00B57ABE" w:rsidP="00120C26">
            <w:pPr>
              <w:pStyle w:val="ListParagraph"/>
              <w:tabs>
                <w:tab w:val="left" w:pos="604"/>
              </w:tabs>
              <w:spacing w:before="240" w:after="240" w:line="240" w:lineRule="auto"/>
              <w:ind w:left="284" w:right="284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 xml:space="preserve">Nugalėtojus ekspertų komanda </w:t>
            </w:r>
            <w:r w:rsidR="00690417"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>išrinks</w:t>
            </w:r>
            <w:r w:rsidR="00690417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: </w:t>
            </w:r>
          </w:p>
          <w:p w14:paraId="1911CBE9" w14:textId="0CE8DBBA" w:rsidR="00690417" w:rsidRPr="00E60BD9" w:rsidRDefault="00690417" w:rsidP="00690417">
            <w:pPr>
              <w:pStyle w:val="ListParagraph"/>
              <w:numPr>
                <w:ilvl w:val="0"/>
                <w:numId w:val="7"/>
              </w:numPr>
              <w:tabs>
                <w:tab w:val="left" w:pos="604"/>
              </w:tabs>
              <w:spacing w:before="240" w:after="240" w:line="240" w:lineRule="auto"/>
              <w:ind w:right="284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atsižvelgdama į paraiškose pateiktą informaciją ir nustatytus kriterijus, tačiau pirkimų teisėtumas nebus tikrinamas;</w:t>
            </w:r>
          </w:p>
          <w:p w14:paraId="4ADBA0CD" w14:textId="4CC1E22F" w:rsidR="007D587C" w:rsidRPr="00E60BD9" w:rsidRDefault="00690417" w:rsidP="00690417">
            <w:pPr>
              <w:pStyle w:val="ListParagraph"/>
              <w:numPr>
                <w:ilvl w:val="0"/>
                <w:numId w:val="7"/>
              </w:numPr>
              <w:tabs>
                <w:tab w:val="left" w:pos="604"/>
              </w:tabs>
              <w:spacing w:before="240" w:after="240" w:line="240" w:lineRule="auto"/>
              <w:ind w:right="284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įvertinusi kitą turimą informaciją, įskaitant ir </w:t>
            </w:r>
            <w:r w:rsidR="00B57ABE" w:rsidRPr="00E60BD9">
              <w:rPr>
                <w:rStyle w:val="Emphasis"/>
                <w:rFonts w:ascii="Verdana" w:hAnsi="Verdana"/>
                <w:i w:val="0"/>
                <w:color w:val="390A6F"/>
              </w:rPr>
              <w:t>tiekėj</w:t>
            </w:r>
            <w:r w:rsidR="00726B0E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ų 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ar kitų subjektų </w:t>
            </w:r>
            <w:r w:rsidR="00726B0E" w:rsidRPr="00E60BD9">
              <w:rPr>
                <w:rStyle w:val="Emphasis"/>
                <w:rFonts w:ascii="Verdana" w:hAnsi="Verdana"/>
                <w:i w:val="0"/>
                <w:color w:val="390A6F"/>
              </w:rPr>
              <w:t>pateiktą informaciją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.</w:t>
            </w:r>
          </w:p>
          <w:p w14:paraId="5BE52607" w14:textId="77777777" w:rsidR="00F315D9" w:rsidRPr="00E60BD9" w:rsidRDefault="00F315D9" w:rsidP="00F315D9">
            <w:pPr>
              <w:pStyle w:val="ListParagraph"/>
              <w:tabs>
                <w:tab w:val="left" w:pos="604"/>
              </w:tabs>
              <w:spacing w:before="240" w:after="240" w:line="240" w:lineRule="auto"/>
              <w:ind w:left="284" w:right="284"/>
              <w:jc w:val="both"/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</w:pPr>
          </w:p>
          <w:p w14:paraId="3E5196E1" w14:textId="68172B4D" w:rsidR="007D587C" w:rsidRPr="00E60BD9" w:rsidRDefault="007D587C" w:rsidP="00F315D9">
            <w:pPr>
              <w:pStyle w:val="ListParagraph"/>
              <w:tabs>
                <w:tab w:val="left" w:pos="604"/>
              </w:tabs>
              <w:spacing w:before="240" w:after="240" w:line="240" w:lineRule="auto"/>
              <w:ind w:left="284" w:right="284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b/>
                <w:bCs/>
                <w:i w:val="0"/>
                <w:color w:val="390A6F"/>
              </w:rPr>
              <w:t>Nugalėtojai:</w:t>
            </w:r>
          </w:p>
          <w:p w14:paraId="5B1604A3" w14:textId="297888CD" w:rsidR="007D587C" w:rsidRPr="00E60BD9" w:rsidRDefault="007D587C" w:rsidP="00120C26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before="240" w:after="240" w:line="240" w:lineRule="auto"/>
              <w:ind w:left="284" w:right="284" w:firstLine="0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bus pakviesti pristatyti savo vykdyto pirkimo </w:t>
            </w:r>
            <w:r w:rsidR="00A147D8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ar </w:t>
            </w:r>
            <w:r w:rsidR="00E21EF5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gerosios vadybinės patirties 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Ekonomikos ir inovacijų ministerijos </w:t>
            </w:r>
            <w:r w:rsidR="00260999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kartu su Viešųjų pirkimų tarnyba 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organizuojamoje konferencijoje;</w:t>
            </w:r>
          </w:p>
          <w:p w14:paraId="478368E9" w14:textId="4398715E" w:rsidR="007D587C" w:rsidRPr="00E60BD9" w:rsidRDefault="007D587C" w:rsidP="00120C26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before="240" w:after="240" w:line="240" w:lineRule="auto"/>
              <w:ind w:left="284" w:right="284" w:firstLine="0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geroji pirkimų patirtis bus viešinama organizatorių</w:t>
            </w:r>
            <w:r w:rsidR="00602760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interneto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 svetainėse ir kitose žiniasklaidos priemonėse;</w:t>
            </w:r>
          </w:p>
          <w:p w14:paraId="7DAA0BFF" w14:textId="4397A291" w:rsidR="00CD5160" w:rsidRPr="00E60BD9" w:rsidRDefault="007D587C" w:rsidP="00003B23">
            <w:pPr>
              <w:pStyle w:val="ListParagraph"/>
              <w:numPr>
                <w:ilvl w:val="0"/>
                <w:numId w:val="3"/>
              </w:numPr>
              <w:tabs>
                <w:tab w:val="left" w:pos="604"/>
              </w:tabs>
              <w:spacing w:before="240" w:after="240" w:line="240" w:lineRule="auto"/>
              <w:ind w:left="284" w:right="284" w:firstLine="0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bus suteikta </w:t>
            </w:r>
            <w:r w:rsidR="0063593E" w:rsidRPr="00E60BD9">
              <w:rPr>
                <w:rStyle w:val="Emphasis"/>
                <w:rFonts w:ascii="Verdana" w:hAnsi="Verdana"/>
                <w:i w:val="0"/>
                <w:color w:val="390A6F"/>
              </w:rPr>
              <w:t xml:space="preserve">teisė </w:t>
            </w:r>
            <w:r w:rsidRPr="00E60BD9">
              <w:rPr>
                <w:rStyle w:val="Emphasis"/>
                <w:rFonts w:ascii="Verdana" w:hAnsi="Verdana"/>
                <w:i w:val="0"/>
                <w:color w:val="390A6F"/>
              </w:rPr>
              <w:t>naudoti el. nugalėtojo ženklą.</w:t>
            </w:r>
          </w:p>
        </w:tc>
      </w:tr>
      <w:tr w:rsidR="004766BC" w:rsidRPr="00155712" w14:paraId="743CB841" w14:textId="77777777" w:rsidTr="00C34DF8">
        <w:tc>
          <w:tcPr>
            <w:tcW w:w="10490" w:type="dxa"/>
            <w:gridSpan w:val="2"/>
            <w:shd w:val="clear" w:color="auto" w:fill="auto"/>
          </w:tcPr>
          <w:p w14:paraId="52E46A33" w14:textId="054B6ED4" w:rsidR="004766BC" w:rsidRPr="00E22365" w:rsidRDefault="004766BC" w:rsidP="00120C26">
            <w:pPr>
              <w:pStyle w:val="ListParagraph"/>
              <w:tabs>
                <w:tab w:val="left" w:pos="604"/>
              </w:tabs>
              <w:spacing w:before="240" w:after="240" w:line="240" w:lineRule="auto"/>
              <w:ind w:left="284" w:right="284"/>
              <w:jc w:val="both"/>
              <w:rPr>
                <w:rStyle w:val="Emphasis"/>
                <w:rFonts w:ascii="Times New Roman" w:hAnsi="Times New Roman"/>
                <w:iCs/>
                <w:color w:val="1F4E79"/>
                <w:sz w:val="23"/>
                <w:szCs w:val="23"/>
              </w:rPr>
            </w:pPr>
            <w:r w:rsidRPr="00E22365">
              <w:rPr>
                <w:rFonts w:ascii="Times New Roman" w:hAnsi="Times New Roman"/>
                <w:noProof/>
                <w:sz w:val="23"/>
                <w:szCs w:val="23"/>
              </w:rPr>
              <mc:AlternateContent>
                <mc:Choice Requires="wpg">
                  <w:drawing>
                    <wp:anchor distT="0" distB="0" distL="114300" distR="114300" simplePos="0" relativeHeight="251683328" behindDoc="0" locked="0" layoutInCell="1" allowOverlap="1" wp14:anchorId="51F16E1F" wp14:editId="40F86DFA">
                      <wp:simplePos x="0" y="0"/>
                      <wp:positionH relativeFrom="column">
                        <wp:posOffset>139903</wp:posOffset>
                      </wp:positionH>
                      <wp:positionV relativeFrom="paragraph">
                        <wp:posOffset>39345</wp:posOffset>
                      </wp:positionV>
                      <wp:extent cx="6276442" cy="1289692"/>
                      <wp:effectExtent l="0" t="0" r="0" b="24765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76442" cy="1289692"/>
                                <a:chOff x="-550225" y="39705"/>
                                <a:chExt cx="6518993" cy="1289692"/>
                              </a:xfrm>
                            </wpg:grpSpPr>
                            <wps:wsp>
                              <wps:cNvPr id="31" name="Flowchart: Connector 31"/>
                              <wps:cNvSpPr/>
                              <wps:spPr>
                                <a:xfrm>
                                  <a:off x="2145323" y="68283"/>
                                  <a:ext cx="203983" cy="232117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CCD3FF"/>
                                </a:solidFill>
                                <a:ln>
                                  <a:solidFill>
                                    <a:schemeClr val="tx2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Flowchart: Connector 32"/>
                              <wps:cNvSpPr/>
                              <wps:spPr>
                                <a:xfrm>
                                  <a:off x="2145323" y="562707"/>
                                  <a:ext cx="203835" cy="231775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CCD3FF"/>
                                </a:solidFill>
                                <a:ln>
                                  <a:solidFill>
                                    <a:schemeClr val="tx2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ext Box 33"/>
                              <wps:cNvSpPr txBox="1"/>
                              <wps:spPr>
                                <a:xfrm>
                                  <a:off x="-48764" y="39705"/>
                                  <a:ext cx="2081268" cy="3235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65CA42C" w14:textId="3D517B96" w:rsidR="004766BC" w:rsidRPr="00882A4E" w:rsidRDefault="004766BC" w:rsidP="004766BC">
                                    <w:pPr>
                                      <w:jc w:val="right"/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4"/>
                                        <w:szCs w:val="24"/>
                                      </w:rPr>
                                    </w:pPr>
                                    <w:r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>202</w:t>
                                    </w:r>
                                    <w:r w:rsidR="002D5D58"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 xml:space="preserve"> m. rugsėjo</w:t>
                                    </w:r>
                                    <w:r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="002D5D58"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>22</w:t>
                                    </w:r>
                                    <w:r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 xml:space="preserve"> d.</w:t>
                                    </w:r>
                                    <w:r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Text Box 34"/>
                              <wps:cNvSpPr txBox="1"/>
                              <wps:spPr>
                                <a:xfrm>
                                  <a:off x="2431425" y="53660"/>
                                  <a:ext cx="3446168" cy="3022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B131602" w14:textId="77777777" w:rsidR="004766BC" w:rsidRPr="00882A4E" w:rsidRDefault="004766BC" w:rsidP="004766BC">
                                    <w:pP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</w:pPr>
                                    <w:r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>Galutinis paraiškų pateikimo terminas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Text Box 35"/>
                              <wps:cNvSpPr txBox="1"/>
                              <wps:spPr>
                                <a:xfrm>
                                  <a:off x="56271" y="520504"/>
                                  <a:ext cx="1968500" cy="3235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6402578" w14:textId="2BF701E2" w:rsidR="004766BC" w:rsidRPr="00882A4E" w:rsidRDefault="004766BC" w:rsidP="004766BC">
                                    <w:pPr>
                                      <w:jc w:val="right"/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</w:pPr>
                                    <w:r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>202</w:t>
                                    </w:r>
                                    <w:r w:rsidR="002D5D58"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 xml:space="preserve"> m. spali</w:t>
                                    </w:r>
                                    <w:r w:rsidR="002D5D58"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>o 20 d.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Text Box 36"/>
                              <wps:cNvSpPr txBox="1"/>
                              <wps:spPr>
                                <a:xfrm>
                                  <a:off x="2441293" y="476024"/>
                                  <a:ext cx="2851261" cy="3024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5EA1ECB" w14:textId="77777777" w:rsidR="004766BC" w:rsidRPr="00882A4E" w:rsidRDefault="004766BC" w:rsidP="004766BC">
                                    <w:pPr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</w:pPr>
                                    <w:r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>Paraiškų vertinimas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Text Box 37"/>
                              <wps:cNvSpPr txBox="1"/>
                              <wps:spPr>
                                <a:xfrm>
                                  <a:off x="-550225" y="929532"/>
                                  <a:ext cx="2502800" cy="3235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1AC4668" w14:textId="68336155" w:rsidR="004766BC" w:rsidRPr="00882A4E" w:rsidRDefault="004766BC" w:rsidP="004766BC">
                                    <w:pPr>
                                      <w:jc w:val="right"/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</w:pPr>
                                    <w:r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>202</w:t>
                                    </w:r>
                                    <w:r w:rsidR="002D5D58"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 xml:space="preserve"> m. </w:t>
                                    </w:r>
                                    <w:r w:rsidR="002D5D58"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>lapkritis</w:t>
                                    </w:r>
                                    <w:r w:rsidR="005F70F3"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>–</w:t>
                                    </w:r>
                                    <w:r w:rsidR="002D5D58"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>gruodis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Text Box 38"/>
                              <wps:cNvSpPr txBox="1"/>
                              <wps:spPr>
                                <a:xfrm>
                                  <a:off x="2431249" y="829246"/>
                                  <a:ext cx="3537519" cy="4541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915FCDE" w14:textId="13275A9C" w:rsidR="004766BC" w:rsidRPr="00882A4E" w:rsidRDefault="004766BC" w:rsidP="00107072">
                                    <w:pPr>
                                      <w:spacing w:after="0" w:line="240" w:lineRule="auto"/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</w:pPr>
                                    <w:r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 xml:space="preserve">Informacija apie vertinimo rezultatus ir </w:t>
                                    </w:r>
                                    <w:r w:rsidR="00CC3C39" w:rsidRPr="00882A4E">
                                      <w:rPr>
                                        <w:rFonts w:ascii="Verdana" w:hAnsi="Verdana"/>
                                        <w:b/>
                                        <w:bCs/>
                                        <w:color w:val="390A6F"/>
                                        <w:sz w:val="20"/>
                                        <w:szCs w:val="20"/>
                                      </w:rPr>
                                      <w:t>konferencija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Flowchart: Connector 39"/>
                              <wps:cNvSpPr/>
                              <wps:spPr>
                                <a:xfrm>
                                  <a:off x="2145323" y="1097280"/>
                                  <a:ext cx="203982" cy="232117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CCD3FF"/>
                                </a:solidFill>
                                <a:ln>
                                  <a:solidFill>
                                    <a:schemeClr val="tx2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Straight Connector 40"/>
                              <wps:cNvCnPr/>
                              <wps:spPr>
                                <a:xfrm flipH="1">
                                  <a:off x="2244676" y="300404"/>
                                  <a:ext cx="0" cy="21887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" name="Straight Connector 41"/>
                              <wps:cNvCnPr/>
                              <wps:spPr>
                                <a:xfrm flipH="1">
                                  <a:off x="2244676" y="827942"/>
                                  <a:ext cx="0" cy="21844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F16E1F" id="Group 30" o:spid="_x0000_s1027" style="position:absolute;left:0;text-align:left;margin-left:11pt;margin-top:3.1pt;width:494.2pt;height:101.55pt;z-index:251683328;mso-width-relative:margin;mso-height-relative:margin" coordorigin="-5502,397" coordsize="65189,12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Flowchart: Connector 31" o:spid="_x0000_s1028" type="#_x0000_t120" style="position:absolute;left:21453;top:682;width:2040;height:2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" fillcolor="#ccd3ff" strokecolor="#8db3e2 [1311]" strokeweight="2pt"/>
                      <v:shape id="Flowchart: Connector 32" o:spid="_x0000_s1029" type="#_x0000_t120" style="position:absolute;left:21453;top:5627;width:2038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" fillcolor="#ccd3ff" strokecolor="#8db3e2 [1311]" strokeweight="2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3" o:spid="_x0000_s1030" type="#_x0000_t202" style="position:absolute;left:-487;top:397;width:20812;height:3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        <v:textbox>
                          <w:txbxContent>
                            <w:p w14:paraId="765CA42C" w14:textId="3D517B96" w:rsidR="004766BC" w:rsidRPr="00882A4E" w:rsidRDefault="004766BC" w:rsidP="004766BC">
                              <w:pPr>
                                <w:jc w:val="right"/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4"/>
                                  <w:szCs w:val="24"/>
                                </w:rPr>
                              </w:pPr>
                              <w:r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>202</w:t>
                              </w:r>
                              <w:r w:rsidR="002D5D58"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 xml:space="preserve"> m. rugsėjo</w:t>
                              </w:r>
                              <w:r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2D5D58"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>22</w:t>
                              </w:r>
                              <w:r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 xml:space="preserve"> d.</w:t>
                              </w:r>
                              <w:r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34" o:spid="_x0000_s1031" type="#_x0000_t202" style="position:absolute;left:24314;top:536;width:34461;height:3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      <v:textbox>
                          <w:txbxContent>
                            <w:p w14:paraId="5B131602" w14:textId="77777777" w:rsidR="004766BC" w:rsidRPr="00882A4E" w:rsidRDefault="004766BC" w:rsidP="004766BC">
                              <w:pPr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</w:pPr>
                              <w:r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>Galutinis paraiškų pateikimo terminas</w:t>
                              </w:r>
                            </w:p>
                          </w:txbxContent>
                        </v:textbox>
                      </v:shape>
                      <v:shape id="Text Box 35" o:spid="_x0000_s1032" type="#_x0000_t202" style="position:absolute;left:562;top:5205;width:19685;height:3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        <v:textbox>
                          <w:txbxContent>
                            <w:p w14:paraId="06402578" w14:textId="2BF701E2" w:rsidR="004766BC" w:rsidRPr="00882A4E" w:rsidRDefault="004766BC" w:rsidP="004766BC">
                              <w:pPr>
                                <w:jc w:val="right"/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</w:pPr>
                              <w:r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>202</w:t>
                              </w:r>
                              <w:r w:rsidR="002D5D58"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 xml:space="preserve"> m. spali</w:t>
                              </w:r>
                              <w:r w:rsidR="002D5D58"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>o 20 d.</w:t>
                              </w:r>
                            </w:p>
                          </w:txbxContent>
                        </v:textbox>
                      </v:shape>
                      <v:shape id="Text Box 36" o:spid="_x0000_s1033" type="#_x0000_t202" style="position:absolute;left:24412;top:4760;width:28513;height:3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      <v:textbox>
                          <w:txbxContent>
                            <w:p w14:paraId="65EA1ECB" w14:textId="77777777" w:rsidR="004766BC" w:rsidRPr="00882A4E" w:rsidRDefault="004766BC" w:rsidP="004766BC">
                              <w:pPr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</w:pPr>
                              <w:r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>Paraiškų vertinimas</w:t>
                              </w:r>
                            </w:p>
                          </w:txbxContent>
                        </v:textbox>
                      </v:shape>
                      <v:shape id="Text Box 37" o:spid="_x0000_s1034" type="#_x0000_t202" style="position:absolute;left:-5502;top:9295;width:25027;height:3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" fillcolor="white [3201]" stroked="f" strokeweight=".5pt">
                        <v:textbox>
                          <w:txbxContent>
                            <w:p w14:paraId="61AC4668" w14:textId="68336155" w:rsidR="004766BC" w:rsidRPr="00882A4E" w:rsidRDefault="004766BC" w:rsidP="004766BC">
                              <w:pPr>
                                <w:jc w:val="right"/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</w:pPr>
                              <w:r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>202</w:t>
                              </w:r>
                              <w:r w:rsidR="002D5D58"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 xml:space="preserve"> m. </w:t>
                              </w:r>
                              <w:r w:rsidR="002D5D58"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>lapkritis</w:t>
                              </w:r>
                              <w:r w:rsidR="005F70F3"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>–</w:t>
                              </w:r>
                              <w:r w:rsidR="002D5D58"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>gruodis</w:t>
                              </w:r>
                            </w:p>
                          </w:txbxContent>
                        </v:textbox>
                      </v:shape>
                      <v:shape id="Text Box 38" o:spid="_x0000_s1035" type="#_x0000_t202" style="position:absolute;left:24312;top:8292;width:35375;height:4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Be+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" fillcolor="white [3201]" stroked="f" strokeweight=".5pt">
                        <v:textbox>
                          <w:txbxContent>
                            <w:p w14:paraId="2915FCDE" w14:textId="13275A9C" w:rsidR="004766BC" w:rsidRPr="00882A4E" w:rsidRDefault="004766BC" w:rsidP="00107072">
                              <w:pPr>
                                <w:spacing w:after="0" w:line="240" w:lineRule="auto"/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</w:pPr>
                              <w:r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 xml:space="preserve">Informacija apie vertinimo rezultatus ir </w:t>
                              </w:r>
                              <w:r w:rsidR="00CC3C39" w:rsidRPr="00882A4E">
                                <w:rPr>
                                  <w:rFonts w:ascii="Verdana" w:hAnsi="Verdana"/>
                                  <w:b/>
                                  <w:bCs/>
                                  <w:color w:val="390A6F"/>
                                  <w:sz w:val="20"/>
                                  <w:szCs w:val="20"/>
                                </w:rPr>
                                <w:t>konferencija</w:t>
                              </w:r>
                            </w:p>
                          </w:txbxContent>
                        </v:textbox>
                      </v:shape>
                      <v:shape id="Flowchart: Connector 39" o:spid="_x0000_s1036" type="#_x0000_t120" style="position:absolute;left:21453;top:10972;width:2040;height:2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" fillcolor="#ccd3ff" strokecolor="#8db3e2 [1311]" strokeweight="2pt"/>
                      <v:line id="Straight Connector 40" o:spid="_x0000_s1037" style="position:absolute;flip:x;visibility:visible;mso-wrap-style:square" from="22446,3004" to="22446,5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" strokecolor="black [3213]" strokeweight="2pt">
                        <v:shadow on="t" color="black" opacity="24903f" origin=",.5" offset="0,.55556mm"/>
                      </v:line>
                      <v:line id="Straight Connector 41" o:spid="_x0000_s1038" style="position:absolute;flip:x;visibility:visible;mso-wrap-style:square" from="22446,8279" to="22446,10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" strokecolor="black [3213]" strokeweight="2pt">
                        <v:shadow on="t" color="black" opacity="24903f" origin=",.5" offset="0,.55556mm"/>
                      </v:line>
                    </v:group>
                  </w:pict>
                </mc:Fallback>
              </mc:AlternateContent>
            </w:r>
          </w:p>
          <w:p w14:paraId="63088A71" w14:textId="5173F06D" w:rsidR="00901BBC" w:rsidRPr="00E22365" w:rsidRDefault="00901BBC" w:rsidP="00120C26">
            <w:pPr>
              <w:pStyle w:val="ListParagraph"/>
              <w:tabs>
                <w:tab w:val="left" w:pos="604"/>
              </w:tabs>
              <w:spacing w:before="240" w:after="240" w:line="240" w:lineRule="auto"/>
              <w:ind w:left="284" w:right="284"/>
              <w:jc w:val="both"/>
              <w:rPr>
                <w:rStyle w:val="Emphasis"/>
                <w:rFonts w:ascii="Times New Roman" w:hAnsi="Times New Roman"/>
                <w:iCs/>
                <w:color w:val="1F4E79"/>
                <w:sz w:val="23"/>
                <w:szCs w:val="23"/>
              </w:rPr>
            </w:pPr>
          </w:p>
          <w:p w14:paraId="67DB5EAF" w14:textId="77777777" w:rsidR="004E056F" w:rsidRPr="00E22365" w:rsidRDefault="004E056F" w:rsidP="00120C26">
            <w:pPr>
              <w:pStyle w:val="ListParagraph"/>
              <w:tabs>
                <w:tab w:val="left" w:pos="604"/>
              </w:tabs>
              <w:spacing w:before="240" w:after="240" w:line="240" w:lineRule="auto"/>
              <w:ind w:left="284" w:right="284"/>
              <w:jc w:val="both"/>
              <w:rPr>
                <w:rStyle w:val="Emphasis"/>
                <w:rFonts w:ascii="Times New Roman" w:hAnsi="Times New Roman"/>
                <w:iCs/>
                <w:color w:val="1F4E79"/>
                <w:sz w:val="23"/>
                <w:szCs w:val="23"/>
              </w:rPr>
            </w:pPr>
          </w:p>
          <w:p w14:paraId="362C245B" w14:textId="77777777" w:rsidR="00421550" w:rsidRPr="00E22365" w:rsidRDefault="00421550" w:rsidP="00120C26">
            <w:pPr>
              <w:pStyle w:val="ListParagraph"/>
              <w:tabs>
                <w:tab w:val="left" w:pos="604"/>
              </w:tabs>
              <w:spacing w:before="240" w:after="240" w:line="240" w:lineRule="auto"/>
              <w:ind w:left="284" w:right="284"/>
              <w:jc w:val="both"/>
              <w:rPr>
                <w:rStyle w:val="Emphasis"/>
                <w:rFonts w:ascii="Times New Roman" w:hAnsi="Times New Roman"/>
                <w:iCs/>
                <w:color w:val="1F4E79"/>
                <w:sz w:val="23"/>
                <w:szCs w:val="23"/>
              </w:rPr>
            </w:pPr>
          </w:p>
          <w:p w14:paraId="6A986A8E" w14:textId="1FCB1546" w:rsidR="004766BC" w:rsidRPr="00E22365" w:rsidRDefault="004766BC" w:rsidP="00A0109C">
            <w:pPr>
              <w:tabs>
                <w:tab w:val="left" w:pos="604"/>
              </w:tabs>
              <w:spacing w:before="240" w:after="240" w:line="240" w:lineRule="auto"/>
              <w:ind w:right="284"/>
              <w:jc w:val="both"/>
              <w:rPr>
                <w:rStyle w:val="Emphasis"/>
                <w:rFonts w:ascii="Times New Roman" w:hAnsi="Times New Roman"/>
                <w:iCs/>
                <w:color w:val="1F4E79"/>
                <w:sz w:val="23"/>
                <w:szCs w:val="23"/>
              </w:rPr>
            </w:pPr>
          </w:p>
        </w:tc>
      </w:tr>
      <w:tr w:rsidR="002F56C7" w:rsidRPr="00155712" w14:paraId="3D3AAE40" w14:textId="77777777" w:rsidTr="00B84E18">
        <w:tc>
          <w:tcPr>
            <w:tcW w:w="1985" w:type="dxa"/>
            <w:shd w:val="clear" w:color="auto" w:fill="CCD3FF"/>
          </w:tcPr>
          <w:p w14:paraId="02673418" w14:textId="2AD99450" w:rsidR="002F56C7" w:rsidRPr="008B724C" w:rsidRDefault="007D587C" w:rsidP="0023703E">
            <w:pPr>
              <w:spacing w:before="240" w:after="240"/>
              <w:rPr>
                <w:rFonts w:ascii="Verdana" w:hAnsi="Verdana"/>
                <w:b/>
                <w:i/>
                <w:color w:val="390A6F"/>
              </w:rPr>
            </w:pPr>
            <w:r w:rsidRPr="008B724C">
              <w:rPr>
                <w:rStyle w:val="Emphasis"/>
                <w:rFonts w:ascii="Verdana" w:hAnsi="Verdana"/>
                <w:i w:val="0"/>
                <w:color w:val="390A6F"/>
              </w:rPr>
              <w:t>GALI PRETENDUOTI</w:t>
            </w:r>
          </w:p>
        </w:tc>
        <w:tc>
          <w:tcPr>
            <w:tcW w:w="8505" w:type="dxa"/>
          </w:tcPr>
          <w:p w14:paraId="23451576" w14:textId="5E4F5B65" w:rsidR="007D587C" w:rsidRPr="008B724C" w:rsidRDefault="006F44AB" w:rsidP="0023703E">
            <w:pPr>
              <w:spacing w:before="240" w:after="240" w:line="240" w:lineRule="auto"/>
              <w:ind w:left="284" w:right="284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Tapti nugalėtojais </w:t>
            </w:r>
            <w:r w:rsidR="007D587C" w:rsidRPr="008B724C">
              <w:rPr>
                <w:rStyle w:val="Emphasis"/>
                <w:rFonts w:ascii="Verdana" w:hAnsi="Verdana"/>
                <w:i w:val="0"/>
                <w:color w:val="390A6F"/>
              </w:rPr>
              <w:t>gali pretenduoti perkančiosios organizacijos ir perkantieji subjektai, kurie įvykdė</w:t>
            </w:r>
            <w:r w:rsidR="003D73B1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(vykdė) </w:t>
            </w:r>
            <w:r w:rsidR="007D587C" w:rsidRPr="008B724C">
              <w:rPr>
                <w:rStyle w:val="Emphasis"/>
                <w:rFonts w:ascii="Verdana" w:hAnsi="Verdana"/>
                <w:i w:val="0"/>
                <w:color w:val="390A6F"/>
              </w:rPr>
              <w:t>pirkimą nuo 20</w:t>
            </w:r>
            <w:r w:rsidR="002D577C" w:rsidRPr="008B724C">
              <w:rPr>
                <w:rStyle w:val="Emphasis"/>
                <w:rFonts w:ascii="Verdana" w:hAnsi="Verdana"/>
                <w:i w:val="0"/>
                <w:color w:val="390A6F"/>
              </w:rPr>
              <w:t>2</w:t>
            </w:r>
            <w:r w:rsidR="002D5D58" w:rsidRPr="008B724C">
              <w:rPr>
                <w:rStyle w:val="Emphasis"/>
                <w:rFonts w:ascii="Verdana" w:hAnsi="Verdana"/>
                <w:i w:val="0"/>
                <w:color w:val="390A6F"/>
              </w:rPr>
              <w:t>2</w:t>
            </w:r>
            <w:r w:rsidR="006B4BB2" w:rsidRPr="008B724C">
              <w:rPr>
                <w:rStyle w:val="Emphasis"/>
                <w:rFonts w:ascii="Verdana" w:hAnsi="Verdana"/>
                <w:i w:val="0"/>
                <w:color w:val="390A6F"/>
              </w:rPr>
              <w:t> </w:t>
            </w:r>
            <w:r w:rsidR="007D587C" w:rsidRPr="008B724C">
              <w:rPr>
                <w:rStyle w:val="Emphasis"/>
                <w:rFonts w:ascii="Verdana" w:hAnsi="Verdana"/>
                <w:i w:val="0"/>
                <w:color w:val="390A6F"/>
              </w:rPr>
              <w:t>m. sausio</w:t>
            </w:r>
            <w:r w:rsidR="006B4BB2" w:rsidRPr="008B724C">
              <w:rPr>
                <w:rStyle w:val="Emphasis"/>
                <w:rFonts w:ascii="Verdana" w:hAnsi="Verdana"/>
                <w:i w:val="0"/>
                <w:color w:val="390A6F"/>
              </w:rPr>
              <w:t> </w:t>
            </w:r>
            <w:r w:rsidR="007D587C" w:rsidRPr="008B724C">
              <w:rPr>
                <w:rStyle w:val="Emphasis"/>
                <w:rFonts w:ascii="Verdana" w:hAnsi="Verdana"/>
                <w:i w:val="0"/>
                <w:color w:val="390A6F"/>
              </w:rPr>
              <w:t>1 d. iki 202</w:t>
            </w:r>
            <w:r w:rsidR="002D5D58" w:rsidRPr="008B724C">
              <w:rPr>
                <w:rStyle w:val="Emphasis"/>
                <w:rFonts w:ascii="Verdana" w:hAnsi="Verdana"/>
                <w:i w:val="0"/>
                <w:color w:val="390A6F"/>
              </w:rPr>
              <w:t>3</w:t>
            </w:r>
            <w:r w:rsidR="006B4BB2" w:rsidRPr="008B724C">
              <w:rPr>
                <w:rStyle w:val="Emphasis"/>
                <w:rFonts w:ascii="Verdana" w:hAnsi="Verdana"/>
                <w:i w:val="0"/>
                <w:color w:val="390A6F"/>
              </w:rPr>
              <w:t> </w:t>
            </w:r>
            <w:r w:rsidR="007D587C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m. rugsėjo </w:t>
            </w:r>
            <w:r w:rsidR="002D5D58" w:rsidRPr="008B724C">
              <w:rPr>
                <w:rStyle w:val="Emphasis"/>
                <w:rFonts w:ascii="Verdana" w:hAnsi="Verdana"/>
                <w:i w:val="0"/>
                <w:color w:val="390A6F"/>
              </w:rPr>
              <w:t>22</w:t>
            </w:r>
            <w:r w:rsidR="006B4BB2" w:rsidRPr="008B724C">
              <w:rPr>
                <w:rStyle w:val="Emphasis"/>
                <w:rFonts w:ascii="Verdana" w:hAnsi="Verdana"/>
                <w:i w:val="0"/>
                <w:color w:val="390A6F"/>
              </w:rPr>
              <w:t> </w:t>
            </w:r>
            <w:r w:rsidR="007D587C" w:rsidRPr="008B724C">
              <w:rPr>
                <w:rStyle w:val="Emphasis"/>
                <w:rFonts w:ascii="Verdana" w:hAnsi="Verdana"/>
                <w:i w:val="0"/>
                <w:color w:val="390A6F"/>
              </w:rPr>
              <w:t>d.</w:t>
            </w:r>
            <w:r w:rsidR="00EF436D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arba </w:t>
            </w:r>
            <w:r w:rsidR="0092419A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kurie </w:t>
            </w:r>
            <w:r w:rsidR="002D5D58" w:rsidRPr="008B724C">
              <w:rPr>
                <w:rStyle w:val="Emphasis"/>
                <w:rFonts w:ascii="Verdana" w:hAnsi="Verdana"/>
                <w:i w:val="0"/>
                <w:color w:val="390A6F"/>
              </w:rPr>
              <w:t>tuo laikotarpiu</w:t>
            </w:r>
            <w:r w:rsidR="007C380B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  <w:r w:rsidR="003664F9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dėl taikytos gerosios vadybinės praktikos </w:t>
            </w:r>
            <w:r w:rsidR="00D56DB1" w:rsidRPr="008B724C">
              <w:rPr>
                <w:rStyle w:val="Emphasis"/>
                <w:rFonts w:ascii="Verdana" w:hAnsi="Verdana"/>
                <w:i w:val="0"/>
                <w:color w:val="390A6F"/>
              </w:rPr>
              <w:t>pasiekė</w:t>
            </w:r>
            <w:r w:rsidR="00B74CBB" w:rsidRPr="008B724C">
              <w:rPr>
                <w:rStyle w:val="Emphasis"/>
                <w:rFonts w:ascii="Verdana" w:hAnsi="Verdana"/>
                <w:i w:val="0"/>
                <w:color w:val="390A6F"/>
              </w:rPr>
              <w:t>, palyginti su ankstesniais laikotarpiais,</w:t>
            </w:r>
            <w:r w:rsidR="00D56DB1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  <w:r w:rsidR="00663B39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geresnių </w:t>
            </w:r>
            <w:r w:rsidR="004B0AD7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pirkimų </w:t>
            </w:r>
            <w:r w:rsidR="00DF45BA" w:rsidRPr="008B724C">
              <w:rPr>
                <w:rStyle w:val="Emphasis"/>
                <w:rFonts w:ascii="Verdana" w:hAnsi="Verdana"/>
                <w:i w:val="0"/>
                <w:color w:val="390A6F"/>
              </w:rPr>
              <w:t>rezultatų</w:t>
            </w:r>
            <w:r w:rsidR="003664F9" w:rsidRPr="008B724C">
              <w:rPr>
                <w:rStyle w:val="Emphasis"/>
                <w:rFonts w:ascii="Verdana" w:hAnsi="Verdana"/>
                <w:i w:val="0"/>
                <w:color w:val="390A6F"/>
              </w:rPr>
              <w:t>.</w:t>
            </w:r>
          </w:p>
          <w:p w14:paraId="566AE1C0" w14:textId="6E9247E2" w:rsidR="007D587C" w:rsidRPr="008B724C" w:rsidRDefault="007D587C" w:rsidP="0023703E">
            <w:pPr>
              <w:spacing w:before="240" w:after="240" w:line="240" w:lineRule="auto"/>
              <w:ind w:left="284" w:right="284"/>
              <w:jc w:val="both"/>
              <w:rPr>
                <w:rStyle w:val="Emphasis"/>
                <w:rFonts w:ascii="Verdana" w:hAnsi="Verdana"/>
                <w:i w:val="0"/>
                <w:color w:val="390A6F"/>
              </w:rPr>
            </w:pPr>
            <w:r w:rsidRPr="008B724C">
              <w:rPr>
                <w:rStyle w:val="Emphasis"/>
                <w:rFonts w:ascii="Verdana" w:hAnsi="Verdana"/>
                <w:i w:val="0"/>
                <w:color w:val="390A6F"/>
              </w:rPr>
              <w:t>Perkan</w:t>
            </w:r>
            <w:r w:rsidR="00D77DF3" w:rsidRPr="008B724C">
              <w:rPr>
                <w:rStyle w:val="Emphasis"/>
                <w:rFonts w:ascii="Verdana" w:hAnsi="Verdana"/>
                <w:i w:val="0"/>
                <w:color w:val="390A6F"/>
              </w:rPr>
              <w:t>čiosios</w:t>
            </w:r>
            <w:r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organizacij</w:t>
            </w:r>
            <w:r w:rsidR="00D77DF3" w:rsidRPr="008B724C">
              <w:rPr>
                <w:rStyle w:val="Emphasis"/>
                <w:rFonts w:ascii="Verdana" w:hAnsi="Verdana"/>
                <w:i w:val="0"/>
                <w:color w:val="390A6F"/>
              </w:rPr>
              <w:t>os</w:t>
            </w:r>
            <w:r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ar perkan</w:t>
            </w:r>
            <w:r w:rsidR="005E2259" w:rsidRPr="008B724C">
              <w:rPr>
                <w:rStyle w:val="Emphasis"/>
                <w:rFonts w:ascii="Verdana" w:hAnsi="Verdana"/>
                <w:i w:val="0"/>
                <w:color w:val="390A6F"/>
              </w:rPr>
              <w:t>či</w:t>
            </w:r>
            <w:r w:rsidR="00D77DF3" w:rsidRPr="008B724C">
              <w:rPr>
                <w:rStyle w:val="Emphasis"/>
                <w:rFonts w:ascii="Verdana" w:hAnsi="Verdana"/>
                <w:i w:val="0"/>
                <w:color w:val="390A6F"/>
              </w:rPr>
              <w:t>ojo</w:t>
            </w:r>
            <w:r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subjekt</w:t>
            </w:r>
            <w:r w:rsidR="00D77DF3" w:rsidRPr="008B724C">
              <w:rPr>
                <w:rStyle w:val="Emphasis"/>
                <w:rFonts w:ascii="Verdana" w:hAnsi="Verdana"/>
                <w:i w:val="0"/>
                <w:color w:val="390A6F"/>
              </w:rPr>
              <w:t>o</w:t>
            </w:r>
            <w:r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nurodyt</w:t>
            </w:r>
            <w:r w:rsidR="005E2259" w:rsidRPr="008B724C">
              <w:rPr>
                <w:rStyle w:val="Emphasis"/>
                <w:rFonts w:ascii="Verdana" w:hAnsi="Verdana"/>
                <w:i w:val="0"/>
                <w:color w:val="390A6F"/>
              </w:rPr>
              <w:t>as</w:t>
            </w:r>
            <w:r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pirkim</w:t>
            </w:r>
            <w:r w:rsidR="005E2259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as </w:t>
            </w:r>
            <w:r w:rsidR="00390C3C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ar taikyta vadybinė praktika </w:t>
            </w:r>
            <w:r w:rsidR="00D77DF3" w:rsidRPr="008B724C">
              <w:rPr>
                <w:rStyle w:val="Emphasis"/>
                <w:rFonts w:ascii="Verdana" w:hAnsi="Verdana"/>
                <w:i w:val="0"/>
                <w:color w:val="390A6F"/>
              </w:rPr>
              <w:t>neturi būti</w:t>
            </w:r>
            <w:r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  <w:r w:rsidR="006F44AB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pripažinti </w:t>
            </w:r>
            <w:r w:rsidR="00112D7E" w:rsidRPr="008B724C">
              <w:rPr>
                <w:rStyle w:val="Emphasis"/>
                <w:rFonts w:ascii="Verdana" w:hAnsi="Verdana"/>
                <w:i w:val="0"/>
                <w:color w:val="390A6F"/>
              </w:rPr>
              <w:t>e</w:t>
            </w:r>
            <w:r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fektyviausių viešųjų pirkimų </w:t>
            </w:r>
            <w:r w:rsidR="003D3B0B" w:rsidRPr="008B724C">
              <w:rPr>
                <w:rStyle w:val="Emphasis"/>
                <w:rFonts w:ascii="Verdana" w:hAnsi="Verdana"/>
                <w:i w:val="0"/>
                <w:color w:val="390A6F"/>
              </w:rPr>
              <w:t>rinkimų nugalėtoj</w:t>
            </w:r>
            <w:r w:rsidR="006636B1" w:rsidRPr="008B724C">
              <w:rPr>
                <w:rStyle w:val="Emphasis"/>
                <w:rFonts w:ascii="Verdana" w:hAnsi="Verdana"/>
                <w:i w:val="0"/>
                <w:color w:val="390A6F"/>
              </w:rPr>
              <w:t>u</w:t>
            </w:r>
            <w:r w:rsidR="00064100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ankstesniuose </w:t>
            </w:r>
            <w:r w:rsidR="006F44AB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efektyviausių </w:t>
            </w:r>
            <w:r w:rsidR="00064100" w:rsidRPr="008B724C">
              <w:rPr>
                <w:rStyle w:val="Emphasis"/>
                <w:rFonts w:ascii="Verdana" w:hAnsi="Verdana"/>
                <w:i w:val="0"/>
                <w:color w:val="390A6F"/>
              </w:rPr>
              <w:t>viešųjų pirkimų rinkimuose</w:t>
            </w:r>
            <w:r w:rsidRPr="008B724C">
              <w:rPr>
                <w:rStyle w:val="Emphasis"/>
                <w:rFonts w:ascii="Verdana" w:hAnsi="Verdana"/>
                <w:i w:val="0"/>
                <w:color w:val="390A6F"/>
              </w:rPr>
              <w:t>.</w:t>
            </w:r>
            <w:r w:rsidR="001872F7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</w:p>
          <w:p w14:paraId="4C463A62" w14:textId="6CC453C6" w:rsidR="002F56C7" w:rsidRPr="008B724C" w:rsidRDefault="006B4BB2" w:rsidP="00602760">
            <w:pPr>
              <w:spacing w:before="240" w:after="240" w:line="240" w:lineRule="auto"/>
              <w:ind w:left="284" w:right="284"/>
              <w:jc w:val="both"/>
              <w:rPr>
                <w:rFonts w:ascii="Verdana" w:hAnsi="Verdana"/>
                <w:b/>
                <w:i/>
                <w:color w:val="390A6F"/>
              </w:rPr>
            </w:pPr>
            <w:r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Jei </w:t>
            </w:r>
            <w:r w:rsidR="002C6CEB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kiltų </w:t>
            </w:r>
            <w:r w:rsidR="007D587C" w:rsidRPr="008B724C">
              <w:rPr>
                <w:rStyle w:val="Emphasis"/>
                <w:rFonts w:ascii="Verdana" w:hAnsi="Verdana"/>
                <w:i w:val="0"/>
                <w:color w:val="390A6F"/>
              </w:rPr>
              <w:t>klausimų</w:t>
            </w:r>
            <w:r w:rsidRPr="008B724C">
              <w:rPr>
                <w:rStyle w:val="Emphasis"/>
                <w:rFonts w:ascii="Verdana" w:hAnsi="Verdana"/>
                <w:i w:val="0"/>
                <w:color w:val="390A6F"/>
              </w:rPr>
              <w:t>,</w:t>
            </w:r>
            <w:r w:rsidR="007D587C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prašom</w:t>
            </w:r>
            <w:r w:rsidR="00260999" w:rsidRPr="008B724C">
              <w:rPr>
                <w:rStyle w:val="Emphasis"/>
                <w:rFonts w:ascii="Verdana" w:hAnsi="Verdana"/>
                <w:i w:val="0"/>
                <w:color w:val="390A6F"/>
              </w:rPr>
              <w:t>e</w:t>
            </w:r>
            <w:r w:rsidR="007D587C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kreiptis el. paštu </w:t>
            </w:r>
            <w:hyperlink r:id="rId12" w:history="1">
              <w:r w:rsidR="007D587C" w:rsidRPr="008B724C">
                <w:rPr>
                  <w:rStyle w:val="Emphasis"/>
                  <w:rFonts w:ascii="Verdana" w:hAnsi="Verdana"/>
                  <w:i w:val="0"/>
                  <w:color w:val="390A6F"/>
                </w:rPr>
                <w:t>rima.ambrazeviciene@eimin.lt</w:t>
              </w:r>
            </w:hyperlink>
            <w:r w:rsidR="008F59FE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ar</w:t>
            </w:r>
            <w:r w:rsidR="005157DF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</w:t>
            </w:r>
            <w:proofErr w:type="spellStart"/>
            <w:r w:rsidR="005157DF" w:rsidRPr="008B724C">
              <w:rPr>
                <w:rStyle w:val="Emphasis"/>
                <w:rFonts w:ascii="Verdana" w:hAnsi="Verdana"/>
                <w:i w:val="0"/>
                <w:color w:val="390A6F"/>
              </w:rPr>
              <w:t>aurelija.yle@eimin.lt</w:t>
            </w:r>
            <w:proofErr w:type="spellEnd"/>
            <w:r w:rsidR="007D587C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arba telefon</w:t>
            </w:r>
            <w:r w:rsidR="00600F74" w:rsidRPr="008B724C">
              <w:rPr>
                <w:rStyle w:val="Emphasis"/>
                <w:rFonts w:ascii="Verdana" w:hAnsi="Verdana"/>
                <w:i w:val="0"/>
                <w:color w:val="390A6F"/>
              </w:rPr>
              <w:t>ais</w:t>
            </w:r>
            <w:r w:rsidR="007D587C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8</w:t>
            </w:r>
            <w:r w:rsidRPr="008B724C">
              <w:rPr>
                <w:rStyle w:val="Emphasis"/>
                <w:rFonts w:ascii="Verdana" w:hAnsi="Verdana"/>
                <w:i w:val="0"/>
                <w:color w:val="390A6F"/>
              </w:rPr>
              <w:t> </w:t>
            </w:r>
            <w:r w:rsidR="007D587C" w:rsidRPr="008B724C">
              <w:rPr>
                <w:rStyle w:val="Emphasis"/>
                <w:rFonts w:ascii="Verdana" w:hAnsi="Verdana"/>
                <w:i w:val="0"/>
                <w:color w:val="390A6F"/>
              </w:rPr>
              <w:t>650</w:t>
            </w:r>
            <w:r w:rsidRPr="008B724C">
              <w:rPr>
                <w:rStyle w:val="Emphasis"/>
                <w:rFonts w:ascii="Verdana" w:hAnsi="Verdana"/>
                <w:i w:val="0"/>
                <w:color w:val="390A6F"/>
              </w:rPr>
              <w:t> </w:t>
            </w:r>
            <w:r w:rsidR="007D587C" w:rsidRPr="008B724C">
              <w:rPr>
                <w:rStyle w:val="Emphasis"/>
                <w:rFonts w:ascii="Verdana" w:hAnsi="Verdana"/>
                <w:i w:val="0"/>
                <w:color w:val="390A6F"/>
              </w:rPr>
              <w:t>23</w:t>
            </w:r>
            <w:r w:rsidR="00600F74" w:rsidRPr="008B724C">
              <w:rPr>
                <w:rStyle w:val="Emphasis"/>
                <w:rFonts w:ascii="Verdana" w:hAnsi="Verdana"/>
                <w:i w:val="0"/>
                <w:color w:val="390A6F"/>
              </w:rPr>
              <w:t> </w:t>
            </w:r>
            <w:r w:rsidR="007D587C" w:rsidRPr="008B724C">
              <w:rPr>
                <w:rStyle w:val="Emphasis"/>
                <w:rFonts w:ascii="Verdana" w:hAnsi="Verdana"/>
                <w:i w:val="0"/>
                <w:color w:val="390A6F"/>
              </w:rPr>
              <w:t>183</w:t>
            </w:r>
            <w:r w:rsidR="00600F74" w:rsidRPr="008B724C">
              <w:rPr>
                <w:rStyle w:val="Emphasis"/>
                <w:rFonts w:ascii="Verdana" w:hAnsi="Verdana"/>
                <w:i w:val="0"/>
                <w:color w:val="390A6F"/>
              </w:rPr>
              <w:t xml:space="preserve"> ar 8</w:t>
            </w:r>
            <w:r w:rsidR="005157DF" w:rsidRPr="008B724C">
              <w:rPr>
                <w:rStyle w:val="Emphasis"/>
                <w:rFonts w:ascii="Verdana" w:hAnsi="Verdana"/>
                <w:i w:val="0"/>
                <w:color w:val="390A6F"/>
              </w:rPr>
              <w:t> </w:t>
            </w:r>
            <w:r w:rsidR="00600F74" w:rsidRPr="008B724C">
              <w:rPr>
                <w:rStyle w:val="Emphasis"/>
                <w:rFonts w:ascii="Verdana" w:hAnsi="Verdana"/>
                <w:i w:val="0"/>
                <w:color w:val="390A6F"/>
              </w:rPr>
              <w:t>611</w:t>
            </w:r>
            <w:r w:rsidR="005157DF" w:rsidRPr="008B724C">
              <w:rPr>
                <w:rStyle w:val="Emphasis"/>
                <w:rFonts w:ascii="Verdana" w:hAnsi="Verdana"/>
                <w:i w:val="0"/>
                <w:color w:val="390A6F"/>
              </w:rPr>
              <w:t> </w:t>
            </w:r>
            <w:r w:rsidR="00600F74" w:rsidRPr="008B724C">
              <w:rPr>
                <w:rStyle w:val="Emphasis"/>
                <w:rFonts w:ascii="Verdana" w:hAnsi="Verdana"/>
                <w:i w:val="0"/>
                <w:color w:val="390A6F"/>
              </w:rPr>
              <w:t>13</w:t>
            </w:r>
            <w:r w:rsidR="005157DF" w:rsidRPr="008B724C">
              <w:rPr>
                <w:rStyle w:val="Emphasis"/>
                <w:rFonts w:ascii="Verdana" w:hAnsi="Verdana"/>
                <w:i w:val="0"/>
                <w:color w:val="390A6F"/>
              </w:rPr>
              <w:t> </w:t>
            </w:r>
            <w:r w:rsidR="00600F74" w:rsidRPr="008B724C">
              <w:rPr>
                <w:rStyle w:val="Emphasis"/>
                <w:rFonts w:ascii="Verdana" w:hAnsi="Verdana"/>
                <w:i w:val="0"/>
                <w:color w:val="390A6F"/>
              </w:rPr>
              <w:t>021</w:t>
            </w:r>
            <w:r w:rsidR="007D587C" w:rsidRPr="008B724C">
              <w:rPr>
                <w:rStyle w:val="Emphasis"/>
                <w:rFonts w:ascii="Verdana" w:hAnsi="Verdana"/>
                <w:i w:val="0"/>
                <w:color w:val="390A6F"/>
              </w:rPr>
              <w:t>.</w:t>
            </w:r>
          </w:p>
        </w:tc>
      </w:tr>
    </w:tbl>
    <w:p w14:paraId="71C6C0C9" w14:textId="5FCF5D1D" w:rsidR="00710E6C" w:rsidRPr="00AD0C2C" w:rsidRDefault="00710E6C" w:rsidP="00155712">
      <w:pPr>
        <w:spacing w:before="240" w:after="240"/>
        <w:ind w:firstLine="113"/>
        <w:jc w:val="center"/>
        <w:rPr>
          <w:rFonts w:ascii="Times New Roman" w:hAnsi="Times New Roman"/>
          <w:sz w:val="23"/>
          <w:szCs w:val="23"/>
        </w:rPr>
      </w:pPr>
    </w:p>
    <w:sectPr w:rsidR="00710E6C" w:rsidRPr="00AD0C2C" w:rsidSect="009D44D3">
      <w:headerReference w:type="default" r:id="rId13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86E9" w14:textId="77777777" w:rsidR="000055A2" w:rsidRDefault="000055A2" w:rsidP="00157A1A">
      <w:pPr>
        <w:spacing w:after="0" w:line="240" w:lineRule="auto"/>
      </w:pPr>
      <w:r>
        <w:separator/>
      </w:r>
    </w:p>
  </w:endnote>
  <w:endnote w:type="continuationSeparator" w:id="0">
    <w:p w14:paraId="34F90396" w14:textId="77777777" w:rsidR="000055A2" w:rsidRDefault="000055A2" w:rsidP="0015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1402" w14:textId="77777777" w:rsidR="000055A2" w:rsidRDefault="000055A2" w:rsidP="00157A1A">
      <w:pPr>
        <w:spacing w:after="0" w:line="240" w:lineRule="auto"/>
      </w:pPr>
      <w:r>
        <w:separator/>
      </w:r>
    </w:p>
  </w:footnote>
  <w:footnote w:type="continuationSeparator" w:id="0">
    <w:p w14:paraId="6B1D0A18" w14:textId="77777777" w:rsidR="000055A2" w:rsidRDefault="000055A2" w:rsidP="00157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3C57" w14:textId="4DD41E3F" w:rsidR="00651344" w:rsidRPr="00581B74" w:rsidRDefault="00651344" w:rsidP="00581B74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227E"/>
    <w:multiLevelType w:val="hybridMultilevel"/>
    <w:tmpl w:val="FCAABDA0"/>
    <w:lvl w:ilvl="0" w:tplc="242E69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CA5F2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6D1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5EAF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AD9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5039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70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A5D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EAEA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71429"/>
    <w:multiLevelType w:val="hybridMultilevel"/>
    <w:tmpl w:val="8EC801A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F775B92"/>
    <w:multiLevelType w:val="hybridMultilevel"/>
    <w:tmpl w:val="12B4D00E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1AE52EF"/>
    <w:multiLevelType w:val="hybridMultilevel"/>
    <w:tmpl w:val="4C0A9656"/>
    <w:lvl w:ilvl="0" w:tplc="0427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4" w15:restartNumberingAfterBreak="0">
    <w:nsid w:val="5A0708BF"/>
    <w:multiLevelType w:val="hybridMultilevel"/>
    <w:tmpl w:val="887C6AF4"/>
    <w:lvl w:ilvl="0" w:tplc="0427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4D13CA7"/>
    <w:multiLevelType w:val="hybridMultilevel"/>
    <w:tmpl w:val="C4A0C2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A6EC5"/>
    <w:multiLevelType w:val="hybridMultilevel"/>
    <w:tmpl w:val="9B2A4524"/>
    <w:lvl w:ilvl="0" w:tplc="0427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95633619">
    <w:abstractNumId w:val="4"/>
  </w:num>
  <w:num w:numId="2" w16cid:durableId="1005324096">
    <w:abstractNumId w:val="5"/>
  </w:num>
  <w:num w:numId="3" w16cid:durableId="1894273685">
    <w:abstractNumId w:val="6"/>
  </w:num>
  <w:num w:numId="4" w16cid:durableId="738673190">
    <w:abstractNumId w:val="0"/>
  </w:num>
  <w:num w:numId="5" w16cid:durableId="632565377">
    <w:abstractNumId w:val="3"/>
  </w:num>
  <w:num w:numId="6" w16cid:durableId="1957911265">
    <w:abstractNumId w:val="1"/>
  </w:num>
  <w:num w:numId="7" w16cid:durableId="1458452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08"/>
    <w:rsid w:val="00003B23"/>
    <w:rsid w:val="00004D56"/>
    <w:rsid w:val="000055A2"/>
    <w:rsid w:val="00006CFE"/>
    <w:rsid w:val="00011214"/>
    <w:rsid w:val="00017929"/>
    <w:rsid w:val="00017B8F"/>
    <w:rsid w:val="0002389C"/>
    <w:rsid w:val="00036D08"/>
    <w:rsid w:val="00040A7B"/>
    <w:rsid w:val="00046C44"/>
    <w:rsid w:val="00064100"/>
    <w:rsid w:val="000649D8"/>
    <w:rsid w:val="0007059C"/>
    <w:rsid w:val="00070BCB"/>
    <w:rsid w:val="000735FA"/>
    <w:rsid w:val="00083EA1"/>
    <w:rsid w:val="000902BC"/>
    <w:rsid w:val="00092717"/>
    <w:rsid w:val="00093881"/>
    <w:rsid w:val="000A1B0D"/>
    <w:rsid w:val="000B1D26"/>
    <w:rsid w:val="000B4677"/>
    <w:rsid w:val="000B543F"/>
    <w:rsid w:val="000B7420"/>
    <w:rsid w:val="000C6DF4"/>
    <w:rsid w:val="000D4154"/>
    <w:rsid w:val="000D45B4"/>
    <w:rsid w:val="000E17FC"/>
    <w:rsid w:val="000E3605"/>
    <w:rsid w:val="000E66ED"/>
    <w:rsid w:val="000E6ED7"/>
    <w:rsid w:val="000F52D2"/>
    <w:rsid w:val="000F695D"/>
    <w:rsid w:val="00103EA6"/>
    <w:rsid w:val="00107072"/>
    <w:rsid w:val="0011254B"/>
    <w:rsid w:val="00112B27"/>
    <w:rsid w:val="00112D7E"/>
    <w:rsid w:val="0011484D"/>
    <w:rsid w:val="001164EF"/>
    <w:rsid w:val="00120586"/>
    <w:rsid w:val="00120C26"/>
    <w:rsid w:val="001216F4"/>
    <w:rsid w:val="00126A67"/>
    <w:rsid w:val="00127F2A"/>
    <w:rsid w:val="0013745D"/>
    <w:rsid w:val="00137EE2"/>
    <w:rsid w:val="001404CD"/>
    <w:rsid w:val="00145E4C"/>
    <w:rsid w:val="00146674"/>
    <w:rsid w:val="00150A6D"/>
    <w:rsid w:val="001530D6"/>
    <w:rsid w:val="00155712"/>
    <w:rsid w:val="00155F4E"/>
    <w:rsid w:val="00157A1A"/>
    <w:rsid w:val="0016272C"/>
    <w:rsid w:val="00165CE4"/>
    <w:rsid w:val="0017655C"/>
    <w:rsid w:val="00180D0A"/>
    <w:rsid w:val="00182AAE"/>
    <w:rsid w:val="00186691"/>
    <w:rsid w:val="001867E7"/>
    <w:rsid w:val="00187096"/>
    <w:rsid w:val="001872F7"/>
    <w:rsid w:val="00196FA4"/>
    <w:rsid w:val="001A580A"/>
    <w:rsid w:val="001A697D"/>
    <w:rsid w:val="001A7810"/>
    <w:rsid w:val="001B1818"/>
    <w:rsid w:val="001B315F"/>
    <w:rsid w:val="001D4F89"/>
    <w:rsid w:val="001D575C"/>
    <w:rsid w:val="001D5D9D"/>
    <w:rsid w:val="001F1347"/>
    <w:rsid w:val="001F529D"/>
    <w:rsid w:val="001F5835"/>
    <w:rsid w:val="002016B1"/>
    <w:rsid w:val="00203FE0"/>
    <w:rsid w:val="00204C63"/>
    <w:rsid w:val="002071B2"/>
    <w:rsid w:val="00210470"/>
    <w:rsid w:val="002109D7"/>
    <w:rsid w:val="00212493"/>
    <w:rsid w:val="00217439"/>
    <w:rsid w:val="00217F8F"/>
    <w:rsid w:val="002210EF"/>
    <w:rsid w:val="0023054A"/>
    <w:rsid w:val="00230C24"/>
    <w:rsid w:val="00230DB0"/>
    <w:rsid w:val="0023703E"/>
    <w:rsid w:val="002429B1"/>
    <w:rsid w:val="00242B25"/>
    <w:rsid w:val="00244BB4"/>
    <w:rsid w:val="00254378"/>
    <w:rsid w:val="00260194"/>
    <w:rsid w:val="00260999"/>
    <w:rsid w:val="00260EC5"/>
    <w:rsid w:val="002634D7"/>
    <w:rsid w:val="00263BA6"/>
    <w:rsid w:val="002676DD"/>
    <w:rsid w:val="00272799"/>
    <w:rsid w:val="00282215"/>
    <w:rsid w:val="002853F3"/>
    <w:rsid w:val="00290AB8"/>
    <w:rsid w:val="0029497F"/>
    <w:rsid w:val="00296DC3"/>
    <w:rsid w:val="00296E17"/>
    <w:rsid w:val="002A1F46"/>
    <w:rsid w:val="002A4922"/>
    <w:rsid w:val="002B29B0"/>
    <w:rsid w:val="002B754B"/>
    <w:rsid w:val="002B793F"/>
    <w:rsid w:val="002C1999"/>
    <w:rsid w:val="002C20E9"/>
    <w:rsid w:val="002C3FDC"/>
    <w:rsid w:val="002C6CEB"/>
    <w:rsid w:val="002D577C"/>
    <w:rsid w:val="002D5D58"/>
    <w:rsid w:val="002D78FD"/>
    <w:rsid w:val="002E3F5B"/>
    <w:rsid w:val="002F1FE1"/>
    <w:rsid w:val="002F56C7"/>
    <w:rsid w:val="002F6DF0"/>
    <w:rsid w:val="00306B90"/>
    <w:rsid w:val="00307CBE"/>
    <w:rsid w:val="00312B35"/>
    <w:rsid w:val="00331094"/>
    <w:rsid w:val="0033348F"/>
    <w:rsid w:val="003407F1"/>
    <w:rsid w:val="00342F3C"/>
    <w:rsid w:val="00343939"/>
    <w:rsid w:val="00351541"/>
    <w:rsid w:val="00357DFF"/>
    <w:rsid w:val="0036112F"/>
    <w:rsid w:val="0036534A"/>
    <w:rsid w:val="003664F9"/>
    <w:rsid w:val="00367A01"/>
    <w:rsid w:val="003827A3"/>
    <w:rsid w:val="00386C2C"/>
    <w:rsid w:val="00390C3C"/>
    <w:rsid w:val="00392AA6"/>
    <w:rsid w:val="00392D5A"/>
    <w:rsid w:val="0039654D"/>
    <w:rsid w:val="003A1225"/>
    <w:rsid w:val="003A17AE"/>
    <w:rsid w:val="003A5913"/>
    <w:rsid w:val="003A5DB5"/>
    <w:rsid w:val="003A6E2C"/>
    <w:rsid w:val="003A7ECB"/>
    <w:rsid w:val="003C0E6D"/>
    <w:rsid w:val="003C14FC"/>
    <w:rsid w:val="003C3A65"/>
    <w:rsid w:val="003C4724"/>
    <w:rsid w:val="003D1D1A"/>
    <w:rsid w:val="003D3B0B"/>
    <w:rsid w:val="003D40DC"/>
    <w:rsid w:val="003D47A3"/>
    <w:rsid w:val="003D73B1"/>
    <w:rsid w:val="003E13C1"/>
    <w:rsid w:val="003E167C"/>
    <w:rsid w:val="003E6D20"/>
    <w:rsid w:val="003E6F28"/>
    <w:rsid w:val="003F0F85"/>
    <w:rsid w:val="003F3CCD"/>
    <w:rsid w:val="0040303B"/>
    <w:rsid w:val="00403738"/>
    <w:rsid w:val="004128B8"/>
    <w:rsid w:val="00414C6F"/>
    <w:rsid w:val="00421550"/>
    <w:rsid w:val="00426037"/>
    <w:rsid w:val="00430B4B"/>
    <w:rsid w:val="00433485"/>
    <w:rsid w:val="00434B54"/>
    <w:rsid w:val="004411E3"/>
    <w:rsid w:val="00442101"/>
    <w:rsid w:val="004475FE"/>
    <w:rsid w:val="004526F1"/>
    <w:rsid w:val="004543BE"/>
    <w:rsid w:val="00475580"/>
    <w:rsid w:val="004766BC"/>
    <w:rsid w:val="00477C1E"/>
    <w:rsid w:val="00477E34"/>
    <w:rsid w:val="004861B5"/>
    <w:rsid w:val="004906CC"/>
    <w:rsid w:val="0049490F"/>
    <w:rsid w:val="0049505F"/>
    <w:rsid w:val="004966FA"/>
    <w:rsid w:val="00496EC7"/>
    <w:rsid w:val="0049785D"/>
    <w:rsid w:val="004A26CB"/>
    <w:rsid w:val="004B0AD7"/>
    <w:rsid w:val="004D04D5"/>
    <w:rsid w:val="004D3367"/>
    <w:rsid w:val="004D33EE"/>
    <w:rsid w:val="004D35A3"/>
    <w:rsid w:val="004D56B7"/>
    <w:rsid w:val="004D7000"/>
    <w:rsid w:val="004E056F"/>
    <w:rsid w:val="004E2786"/>
    <w:rsid w:val="004E37D6"/>
    <w:rsid w:val="004F2C6F"/>
    <w:rsid w:val="004F2D98"/>
    <w:rsid w:val="00514AE4"/>
    <w:rsid w:val="005157DF"/>
    <w:rsid w:val="00517078"/>
    <w:rsid w:val="00520A95"/>
    <w:rsid w:val="005235C7"/>
    <w:rsid w:val="00525C55"/>
    <w:rsid w:val="0053681B"/>
    <w:rsid w:val="0055170B"/>
    <w:rsid w:val="00557D2C"/>
    <w:rsid w:val="005669ED"/>
    <w:rsid w:val="0057021C"/>
    <w:rsid w:val="0057207C"/>
    <w:rsid w:val="00573FF4"/>
    <w:rsid w:val="00575696"/>
    <w:rsid w:val="00576F0A"/>
    <w:rsid w:val="00581B74"/>
    <w:rsid w:val="00581EBE"/>
    <w:rsid w:val="00590282"/>
    <w:rsid w:val="00596F42"/>
    <w:rsid w:val="005A4634"/>
    <w:rsid w:val="005A51A8"/>
    <w:rsid w:val="005B0A10"/>
    <w:rsid w:val="005B3EDE"/>
    <w:rsid w:val="005B4B4C"/>
    <w:rsid w:val="005B526E"/>
    <w:rsid w:val="005C290B"/>
    <w:rsid w:val="005C370B"/>
    <w:rsid w:val="005C4BA8"/>
    <w:rsid w:val="005C6D2A"/>
    <w:rsid w:val="005D1C87"/>
    <w:rsid w:val="005D467F"/>
    <w:rsid w:val="005D55AF"/>
    <w:rsid w:val="005E06B6"/>
    <w:rsid w:val="005E2259"/>
    <w:rsid w:val="005F09A3"/>
    <w:rsid w:val="005F13BF"/>
    <w:rsid w:val="005F13C7"/>
    <w:rsid w:val="005F3C8A"/>
    <w:rsid w:val="005F70F3"/>
    <w:rsid w:val="00600F74"/>
    <w:rsid w:val="00601D6F"/>
    <w:rsid w:val="00602760"/>
    <w:rsid w:val="00602F19"/>
    <w:rsid w:val="00607C94"/>
    <w:rsid w:val="00611795"/>
    <w:rsid w:val="00614C56"/>
    <w:rsid w:val="00625F94"/>
    <w:rsid w:val="00626B69"/>
    <w:rsid w:val="00630A4B"/>
    <w:rsid w:val="00630DC5"/>
    <w:rsid w:val="00631C0B"/>
    <w:rsid w:val="006348B8"/>
    <w:rsid w:val="0063593E"/>
    <w:rsid w:val="00636322"/>
    <w:rsid w:val="0063684C"/>
    <w:rsid w:val="00636DAD"/>
    <w:rsid w:val="006378B2"/>
    <w:rsid w:val="00637FD8"/>
    <w:rsid w:val="00645449"/>
    <w:rsid w:val="00651344"/>
    <w:rsid w:val="00652842"/>
    <w:rsid w:val="00654CB9"/>
    <w:rsid w:val="006556B6"/>
    <w:rsid w:val="00661DE8"/>
    <w:rsid w:val="006636B1"/>
    <w:rsid w:val="00663B39"/>
    <w:rsid w:val="006672E7"/>
    <w:rsid w:val="00677BF4"/>
    <w:rsid w:val="00690417"/>
    <w:rsid w:val="006A05BC"/>
    <w:rsid w:val="006A329D"/>
    <w:rsid w:val="006A659D"/>
    <w:rsid w:val="006B19CB"/>
    <w:rsid w:val="006B304F"/>
    <w:rsid w:val="006B4BB2"/>
    <w:rsid w:val="006C10E0"/>
    <w:rsid w:val="006C314B"/>
    <w:rsid w:val="006C4A0A"/>
    <w:rsid w:val="006C6652"/>
    <w:rsid w:val="006D583F"/>
    <w:rsid w:val="006D5F21"/>
    <w:rsid w:val="006D67DA"/>
    <w:rsid w:val="006E60A8"/>
    <w:rsid w:val="006F44AB"/>
    <w:rsid w:val="007041A4"/>
    <w:rsid w:val="007047E7"/>
    <w:rsid w:val="00710E6C"/>
    <w:rsid w:val="00712B62"/>
    <w:rsid w:val="0071698A"/>
    <w:rsid w:val="00717F13"/>
    <w:rsid w:val="00722903"/>
    <w:rsid w:val="00726B0E"/>
    <w:rsid w:val="00726DC5"/>
    <w:rsid w:val="007309E9"/>
    <w:rsid w:val="0073538C"/>
    <w:rsid w:val="00736ECD"/>
    <w:rsid w:val="0074213A"/>
    <w:rsid w:val="0074681F"/>
    <w:rsid w:val="00747718"/>
    <w:rsid w:val="00747F7A"/>
    <w:rsid w:val="00754709"/>
    <w:rsid w:val="00756496"/>
    <w:rsid w:val="0076001F"/>
    <w:rsid w:val="00762139"/>
    <w:rsid w:val="00762B5B"/>
    <w:rsid w:val="007635C9"/>
    <w:rsid w:val="007664EB"/>
    <w:rsid w:val="00774353"/>
    <w:rsid w:val="00775E0C"/>
    <w:rsid w:val="00780E1C"/>
    <w:rsid w:val="0078212D"/>
    <w:rsid w:val="00782F46"/>
    <w:rsid w:val="00782F7B"/>
    <w:rsid w:val="00784324"/>
    <w:rsid w:val="00791FBB"/>
    <w:rsid w:val="007A014E"/>
    <w:rsid w:val="007A3E00"/>
    <w:rsid w:val="007A422E"/>
    <w:rsid w:val="007B167B"/>
    <w:rsid w:val="007B26FF"/>
    <w:rsid w:val="007B61D7"/>
    <w:rsid w:val="007C31A1"/>
    <w:rsid w:val="007C380B"/>
    <w:rsid w:val="007C3849"/>
    <w:rsid w:val="007C51E4"/>
    <w:rsid w:val="007D587C"/>
    <w:rsid w:val="007D7F9A"/>
    <w:rsid w:val="007E45D5"/>
    <w:rsid w:val="007E463B"/>
    <w:rsid w:val="007E4D64"/>
    <w:rsid w:val="007E72B1"/>
    <w:rsid w:val="007F5670"/>
    <w:rsid w:val="00800D8C"/>
    <w:rsid w:val="00806672"/>
    <w:rsid w:val="00812CA5"/>
    <w:rsid w:val="008162D7"/>
    <w:rsid w:val="00820825"/>
    <w:rsid w:val="008223FA"/>
    <w:rsid w:val="00823B39"/>
    <w:rsid w:val="00831CC8"/>
    <w:rsid w:val="00836A5C"/>
    <w:rsid w:val="00845A3A"/>
    <w:rsid w:val="00853BF0"/>
    <w:rsid w:val="008544E3"/>
    <w:rsid w:val="008644E9"/>
    <w:rsid w:val="00865F64"/>
    <w:rsid w:val="00865F6F"/>
    <w:rsid w:val="0086743B"/>
    <w:rsid w:val="00867D52"/>
    <w:rsid w:val="008767A8"/>
    <w:rsid w:val="0088017A"/>
    <w:rsid w:val="00882A4E"/>
    <w:rsid w:val="008846F9"/>
    <w:rsid w:val="00885172"/>
    <w:rsid w:val="008855C7"/>
    <w:rsid w:val="00891DAE"/>
    <w:rsid w:val="00893997"/>
    <w:rsid w:val="00895C71"/>
    <w:rsid w:val="00897143"/>
    <w:rsid w:val="008A14CD"/>
    <w:rsid w:val="008A4D0A"/>
    <w:rsid w:val="008A76E6"/>
    <w:rsid w:val="008A77D6"/>
    <w:rsid w:val="008B1C98"/>
    <w:rsid w:val="008B53BB"/>
    <w:rsid w:val="008B724C"/>
    <w:rsid w:val="008D187A"/>
    <w:rsid w:val="008D2A77"/>
    <w:rsid w:val="008E12A6"/>
    <w:rsid w:val="008E3B3C"/>
    <w:rsid w:val="008E5F73"/>
    <w:rsid w:val="008E7867"/>
    <w:rsid w:val="008F06C5"/>
    <w:rsid w:val="008F0E55"/>
    <w:rsid w:val="008F0F8A"/>
    <w:rsid w:val="008F59FE"/>
    <w:rsid w:val="00901BBC"/>
    <w:rsid w:val="00904F76"/>
    <w:rsid w:val="00912E34"/>
    <w:rsid w:val="00917CB3"/>
    <w:rsid w:val="0092419A"/>
    <w:rsid w:val="009257BF"/>
    <w:rsid w:val="00932E6B"/>
    <w:rsid w:val="00932F71"/>
    <w:rsid w:val="00942A1F"/>
    <w:rsid w:val="00942D28"/>
    <w:rsid w:val="009445D6"/>
    <w:rsid w:val="0094577F"/>
    <w:rsid w:val="009647F0"/>
    <w:rsid w:val="0097412A"/>
    <w:rsid w:val="00975285"/>
    <w:rsid w:val="00981366"/>
    <w:rsid w:val="0098480D"/>
    <w:rsid w:val="00992D66"/>
    <w:rsid w:val="0099489F"/>
    <w:rsid w:val="009A1463"/>
    <w:rsid w:val="009B1356"/>
    <w:rsid w:val="009B3130"/>
    <w:rsid w:val="009C4F79"/>
    <w:rsid w:val="009D44D3"/>
    <w:rsid w:val="009E64FA"/>
    <w:rsid w:val="009E712E"/>
    <w:rsid w:val="009E762E"/>
    <w:rsid w:val="009F0C0C"/>
    <w:rsid w:val="009F56E2"/>
    <w:rsid w:val="00A0109C"/>
    <w:rsid w:val="00A06A76"/>
    <w:rsid w:val="00A147D8"/>
    <w:rsid w:val="00A3125E"/>
    <w:rsid w:val="00A33C23"/>
    <w:rsid w:val="00A35C5B"/>
    <w:rsid w:val="00A4023A"/>
    <w:rsid w:val="00A40F24"/>
    <w:rsid w:val="00A50AF7"/>
    <w:rsid w:val="00A51A0E"/>
    <w:rsid w:val="00A56BDA"/>
    <w:rsid w:val="00A64400"/>
    <w:rsid w:val="00A675B7"/>
    <w:rsid w:val="00A8233C"/>
    <w:rsid w:val="00A877B3"/>
    <w:rsid w:val="00A87F23"/>
    <w:rsid w:val="00A914B7"/>
    <w:rsid w:val="00A93CC1"/>
    <w:rsid w:val="00A945D2"/>
    <w:rsid w:val="00A9709F"/>
    <w:rsid w:val="00A976C2"/>
    <w:rsid w:val="00AA2265"/>
    <w:rsid w:val="00AB2CBA"/>
    <w:rsid w:val="00AB7739"/>
    <w:rsid w:val="00AC5B00"/>
    <w:rsid w:val="00AD0C2C"/>
    <w:rsid w:val="00AD11AE"/>
    <w:rsid w:val="00AD5A90"/>
    <w:rsid w:val="00AF31FD"/>
    <w:rsid w:val="00B019E5"/>
    <w:rsid w:val="00B03724"/>
    <w:rsid w:val="00B0577D"/>
    <w:rsid w:val="00B11BA8"/>
    <w:rsid w:val="00B22C3E"/>
    <w:rsid w:val="00B27FAE"/>
    <w:rsid w:val="00B37967"/>
    <w:rsid w:val="00B4390A"/>
    <w:rsid w:val="00B515BF"/>
    <w:rsid w:val="00B564C5"/>
    <w:rsid w:val="00B57416"/>
    <w:rsid w:val="00B57ABE"/>
    <w:rsid w:val="00B67D7F"/>
    <w:rsid w:val="00B70B96"/>
    <w:rsid w:val="00B74CBB"/>
    <w:rsid w:val="00B76867"/>
    <w:rsid w:val="00B84E18"/>
    <w:rsid w:val="00B85755"/>
    <w:rsid w:val="00B87AB4"/>
    <w:rsid w:val="00B92FB8"/>
    <w:rsid w:val="00BB009A"/>
    <w:rsid w:val="00BB05BC"/>
    <w:rsid w:val="00BB304F"/>
    <w:rsid w:val="00BB4A3E"/>
    <w:rsid w:val="00BB7545"/>
    <w:rsid w:val="00BB7E3D"/>
    <w:rsid w:val="00BC0AF2"/>
    <w:rsid w:val="00BC0ECA"/>
    <w:rsid w:val="00BC679B"/>
    <w:rsid w:val="00BD4C5C"/>
    <w:rsid w:val="00BD59C0"/>
    <w:rsid w:val="00BD6A0B"/>
    <w:rsid w:val="00BD7617"/>
    <w:rsid w:val="00BE201E"/>
    <w:rsid w:val="00BE4DF5"/>
    <w:rsid w:val="00BE50D9"/>
    <w:rsid w:val="00BF0FC9"/>
    <w:rsid w:val="00BF5814"/>
    <w:rsid w:val="00BF5B66"/>
    <w:rsid w:val="00BF6183"/>
    <w:rsid w:val="00BF7E27"/>
    <w:rsid w:val="00C03043"/>
    <w:rsid w:val="00C034DD"/>
    <w:rsid w:val="00C04695"/>
    <w:rsid w:val="00C065E6"/>
    <w:rsid w:val="00C07D93"/>
    <w:rsid w:val="00C16042"/>
    <w:rsid w:val="00C17939"/>
    <w:rsid w:val="00C304E0"/>
    <w:rsid w:val="00C305E7"/>
    <w:rsid w:val="00C34564"/>
    <w:rsid w:val="00C3484E"/>
    <w:rsid w:val="00C34DF8"/>
    <w:rsid w:val="00C40E8C"/>
    <w:rsid w:val="00C4543A"/>
    <w:rsid w:val="00C60B4F"/>
    <w:rsid w:val="00C61BE1"/>
    <w:rsid w:val="00C61BFD"/>
    <w:rsid w:val="00C66C5A"/>
    <w:rsid w:val="00C732AD"/>
    <w:rsid w:val="00C7413B"/>
    <w:rsid w:val="00C77746"/>
    <w:rsid w:val="00C8349D"/>
    <w:rsid w:val="00C92DFD"/>
    <w:rsid w:val="00C92E15"/>
    <w:rsid w:val="00CA023F"/>
    <w:rsid w:val="00CA3532"/>
    <w:rsid w:val="00CA48D6"/>
    <w:rsid w:val="00CA78F6"/>
    <w:rsid w:val="00CB17DC"/>
    <w:rsid w:val="00CB1835"/>
    <w:rsid w:val="00CB6467"/>
    <w:rsid w:val="00CC0F2E"/>
    <w:rsid w:val="00CC1E04"/>
    <w:rsid w:val="00CC3C39"/>
    <w:rsid w:val="00CD0E07"/>
    <w:rsid w:val="00CD16CE"/>
    <w:rsid w:val="00CD3FE5"/>
    <w:rsid w:val="00CD4D35"/>
    <w:rsid w:val="00CD5160"/>
    <w:rsid w:val="00CD5284"/>
    <w:rsid w:val="00CD5CA3"/>
    <w:rsid w:val="00CE08DC"/>
    <w:rsid w:val="00CE1A5C"/>
    <w:rsid w:val="00CE5164"/>
    <w:rsid w:val="00CE7D18"/>
    <w:rsid w:val="00CF265E"/>
    <w:rsid w:val="00CF5460"/>
    <w:rsid w:val="00CF56F7"/>
    <w:rsid w:val="00CF5CBE"/>
    <w:rsid w:val="00D02510"/>
    <w:rsid w:val="00D06C37"/>
    <w:rsid w:val="00D15913"/>
    <w:rsid w:val="00D23699"/>
    <w:rsid w:val="00D245D7"/>
    <w:rsid w:val="00D276E0"/>
    <w:rsid w:val="00D31E50"/>
    <w:rsid w:val="00D33A54"/>
    <w:rsid w:val="00D3722E"/>
    <w:rsid w:val="00D37F33"/>
    <w:rsid w:val="00D41721"/>
    <w:rsid w:val="00D429C7"/>
    <w:rsid w:val="00D44F4B"/>
    <w:rsid w:val="00D5036B"/>
    <w:rsid w:val="00D51BFB"/>
    <w:rsid w:val="00D56DB1"/>
    <w:rsid w:val="00D61513"/>
    <w:rsid w:val="00D666D2"/>
    <w:rsid w:val="00D74F91"/>
    <w:rsid w:val="00D769CA"/>
    <w:rsid w:val="00D77DF3"/>
    <w:rsid w:val="00D83936"/>
    <w:rsid w:val="00D87FAD"/>
    <w:rsid w:val="00D90FBF"/>
    <w:rsid w:val="00D919EE"/>
    <w:rsid w:val="00DA29BD"/>
    <w:rsid w:val="00DB016C"/>
    <w:rsid w:val="00DB095A"/>
    <w:rsid w:val="00DB13F3"/>
    <w:rsid w:val="00DB327A"/>
    <w:rsid w:val="00DB52B0"/>
    <w:rsid w:val="00DB6D5B"/>
    <w:rsid w:val="00DC7EF3"/>
    <w:rsid w:val="00DE2700"/>
    <w:rsid w:val="00DE3B6F"/>
    <w:rsid w:val="00DE65C2"/>
    <w:rsid w:val="00DE6CF2"/>
    <w:rsid w:val="00DE7DAE"/>
    <w:rsid w:val="00DF0EA5"/>
    <w:rsid w:val="00DF40BD"/>
    <w:rsid w:val="00DF45BA"/>
    <w:rsid w:val="00DF67ED"/>
    <w:rsid w:val="00E04AA3"/>
    <w:rsid w:val="00E065BD"/>
    <w:rsid w:val="00E1589F"/>
    <w:rsid w:val="00E204B4"/>
    <w:rsid w:val="00E21EF5"/>
    <w:rsid w:val="00E22365"/>
    <w:rsid w:val="00E30591"/>
    <w:rsid w:val="00E32D73"/>
    <w:rsid w:val="00E355A1"/>
    <w:rsid w:val="00E35B2B"/>
    <w:rsid w:val="00E40AF3"/>
    <w:rsid w:val="00E4631F"/>
    <w:rsid w:val="00E50CEC"/>
    <w:rsid w:val="00E60BD9"/>
    <w:rsid w:val="00E60FDA"/>
    <w:rsid w:val="00E61341"/>
    <w:rsid w:val="00E63056"/>
    <w:rsid w:val="00E66881"/>
    <w:rsid w:val="00E673C5"/>
    <w:rsid w:val="00E76276"/>
    <w:rsid w:val="00E76575"/>
    <w:rsid w:val="00E76873"/>
    <w:rsid w:val="00E85D94"/>
    <w:rsid w:val="00E87BA0"/>
    <w:rsid w:val="00E92C8E"/>
    <w:rsid w:val="00E96357"/>
    <w:rsid w:val="00EA06BD"/>
    <w:rsid w:val="00EB6C31"/>
    <w:rsid w:val="00EB7008"/>
    <w:rsid w:val="00EC564E"/>
    <w:rsid w:val="00EC5D54"/>
    <w:rsid w:val="00EC7499"/>
    <w:rsid w:val="00ED23C5"/>
    <w:rsid w:val="00ED4613"/>
    <w:rsid w:val="00ED4A20"/>
    <w:rsid w:val="00EE193E"/>
    <w:rsid w:val="00EE37C1"/>
    <w:rsid w:val="00EE6850"/>
    <w:rsid w:val="00EE71EE"/>
    <w:rsid w:val="00EE7E09"/>
    <w:rsid w:val="00EF436D"/>
    <w:rsid w:val="00EF4CC4"/>
    <w:rsid w:val="00EF603C"/>
    <w:rsid w:val="00F01D96"/>
    <w:rsid w:val="00F14BBE"/>
    <w:rsid w:val="00F16419"/>
    <w:rsid w:val="00F16C70"/>
    <w:rsid w:val="00F315D9"/>
    <w:rsid w:val="00F3566B"/>
    <w:rsid w:val="00F37C53"/>
    <w:rsid w:val="00F4494D"/>
    <w:rsid w:val="00F538DB"/>
    <w:rsid w:val="00F56D8E"/>
    <w:rsid w:val="00F628EB"/>
    <w:rsid w:val="00F65652"/>
    <w:rsid w:val="00F725EE"/>
    <w:rsid w:val="00F811C6"/>
    <w:rsid w:val="00F837F7"/>
    <w:rsid w:val="00F85031"/>
    <w:rsid w:val="00FA0069"/>
    <w:rsid w:val="00FA35C3"/>
    <w:rsid w:val="00FA39DF"/>
    <w:rsid w:val="00FA75BC"/>
    <w:rsid w:val="00FA7C32"/>
    <w:rsid w:val="00FB15AC"/>
    <w:rsid w:val="00FB2EC0"/>
    <w:rsid w:val="00FB5508"/>
    <w:rsid w:val="00FB5C80"/>
    <w:rsid w:val="00FB7B70"/>
    <w:rsid w:val="00FC00A6"/>
    <w:rsid w:val="00FC0693"/>
    <w:rsid w:val="00FC5902"/>
    <w:rsid w:val="00FC658B"/>
    <w:rsid w:val="00FD07F3"/>
    <w:rsid w:val="00FD1130"/>
    <w:rsid w:val="00FD24AC"/>
    <w:rsid w:val="00FD75F3"/>
    <w:rsid w:val="00FE09B1"/>
    <w:rsid w:val="00FE39E3"/>
    <w:rsid w:val="00FF1CF0"/>
    <w:rsid w:val="00FF787A"/>
    <w:rsid w:val="00FF794C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EE3C2A"/>
  <w15:docId w15:val="{8FCA3941-60E7-490C-BF13-DB4A9040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16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75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4543A"/>
    <w:pPr>
      <w:spacing w:after="0" w:line="240" w:lineRule="auto"/>
    </w:pPr>
    <w:rPr>
      <w:rFonts w:ascii="Segoe UI" w:hAnsi="Segoe UI"/>
      <w:sz w:val="18"/>
      <w:szCs w:val="18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543A"/>
    <w:rPr>
      <w:rFonts w:ascii="Segoe UI" w:hAnsi="Segoe UI" w:cs="Times New Roman"/>
      <w:sz w:val="18"/>
    </w:rPr>
  </w:style>
  <w:style w:type="character" w:styleId="Emphasis">
    <w:name w:val="Emphasis"/>
    <w:basedOn w:val="DefaultParagraphFont"/>
    <w:uiPriority w:val="99"/>
    <w:qFormat/>
    <w:rsid w:val="00D3722E"/>
    <w:rPr>
      <w:rFonts w:ascii="Calibri" w:hAnsi="Calibri" w:cs="Times New Roman"/>
      <w:i/>
      <w:color w:val="C45911"/>
      <w:sz w:val="20"/>
    </w:rPr>
  </w:style>
  <w:style w:type="table" w:styleId="TableGrid">
    <w:name w:val="Table Grid"/>
    <w:basedOn w:val="TableNormal"/>
    <w:uiPriority w:val="99"/>
    <w:rsid w:val="001530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17655C"/>
    <w:rPr>
      <w:rFonts w:ascii="Arial" w:hAnsi="Arial" w:cs="Times New Roman"/>
      <w:b/>
      <w:color w:val="3D3D3D"/>
      <w:sz w:val="18"/>
    </w:rPr>
  </w:style>
  <w:style w:type="character" w:styleId="Hyperlink">
    <w:name w:val="Hyperlink"/>
    <w:basedOn w:val="DefaultParagraphFont"/>
    <w:uiPriority w:val="99"/>
    <w:rsid w:val="00E76575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B4B4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B4B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B4B4C"/>
    <w:rPr>
      <w:rFonts w:cs="Times New Roman"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B4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B4B4C"/>
    <w:rPr>
      <w:rFonts w:cs="Times New Roman"/>
      <w:b/>
      <w:sz w:val="20"/>
      <w:lang w:eastAsia="en-US"/>
    </w:rPr>
  </w:style>
  <w:style w:type="paragraph" w:styleId="Header">
    <w:name w:val="header"/>
    <w:basedOn w:val="Normal"/>
    <w:link w:val="HeaderChar"/>
    <w:uiPriority w:val="8"/>
    <w:rsid w:val="00157A1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8"/>
    <w:locked/>
    <w:rsid w:val="00157A1A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157A1A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57A1A"/>
    <w:rPr>
      <w:rFonts w:cs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C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61D7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179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21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797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ma.ambrazeviciene@eimin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nQmzg71DVkbRRdxP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F00DA-2641-4324-BC30-49C3CB51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512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Kriščiūnaitė Aurelija</dc:creator>
  <cp:keywords/>
  <dc:description/>
  <cp:lastModifiedBy>Rima Ambrazevičienė</cp:lastModifiedBy>
  <cp:revision>25</cp:revision>
  <cp:lastPrinted>2019-12-05T14:21:00Z</cp:lastPrinted>
  <dcterms:created xsi:type="dcterms:W3CDTF">2023-05-03T10:18:00Z</dcterms:created>
  <dcterms:modified xsi:type="dcterms:W3CDTF">2023-05-10T06:10:00Z</dcterms:modified>
</cp:coreProperties>
</file>